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4/2020 vom 27. Januar 2020</w:t>
      </w:r>
    </w:p>
    <w:p>
      <w:r>
        <w:t>Bundesgericht, 2020-01-27, DE</w:t>
      </w:r>
    </w:p>
    <w:p>
      <w:r>
        <w:rPr>
          <w:b/>
        </w:rPr>
        <w:t xml:space="preserve">Quelle: </w:t>
      </w:r>
      <w:r>
        <w:t>https://mcp.opencaselaw.ch/entscheid/bger_2C_4_2020</w:t>
      </w:r>
    </w:p>
    <w:p>
      <w:r>
        <w:t>FR: TF 2C 4/2020 du 27 janvier 2020</w:t>
      </w:r>
    </w:p>
    <w:p>
      <w:r>
        <w:t>IT: TF 2C 4/2020 del 27 gennaio 2020</w:t>
      </w:r>
    </w:p>
    <w:p>
      <w:pPr>
        <w:pStyle w:val="Heading2"/>
      </w:pPr>
      <w:r>
        <w:t>Regeste</w:t>
      </w:r>
    </w:p>
    <w:p>
      <w:r>
        <w:t>Eingrenzung | Bürgerrecht und Ausländerrecht</w:t>
      </w:r>
    </w:p>
    <w:p>
      <w:pPr>
        <w:pStyle w:val="Heading2"/>
      </w:pPr>
      <w:r>
        <w:t>Erwägungen</w:t>
      </w:r>
    </w:p>
    <w:p>
      <w:r>
        <w:rPr>
          <w:b/>
        </w:rPr>
        <w:t>E. 1.1</w:t>
      </w:r>
    </w:p>
    <w:p>
      <w:r>
        <w:t>A.________ (geboren 1980) ist Staatsangehöriger von Algerien. Er reiste am 8. Oktober 2018 illegal in die Schweiz ein, ersuchte vergeblich um Asyl und wurde am 12. November 2018 rechtskräftig weggewiesen. Mit Verfügung vom 7. November 2019 grenzte ihn das Amt für Migration des Kantons Zug für die Dauer von zwei Jahren auf das Gemeindegebiet der ihm zugewiesenen Notunterkunft ein. Die dagegen erhobene Beschwerde wies das Verwaltungsgericht des Kantons Zug am 28. November 2019 ab.</w:t>
      </w:r>
    </w:p>
    <w:p>
      <w:r>
        <w:rPr>
          <w:b/>
        </w:rPr>
        <w:t>E. 1.2</w:t>
      </w:r>
    </w:p>
    <w:p>
      <w:r>
        <w:t>Mit Eingabe vom 28. Dezember 2019 (Eingang am 6. Januar 2020) wandte sich A.________ an das Bundesgericht. Dieses wies ihn mit Schreiben vom 6. Januar 2020 darauf hin, dass seine Eingabe den gesetzlichen Anforderungen nicht genüge und er sie innerhalb der noch laufenden Beschwerdefrist verbessern müsse. Das per Einschreiben versandte Schreiben wurde von A.________ nicht abgeholt.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Aus der Eingabe des Beschwerdeführers vom 28. Dezember 2019 ergibt sich lediglich, dass er "Einsprache" gegen den Entscheid des "Amt[s] für Migration" betreffend Eingrenzung erhebe. Sie enthält weder einen Antrag noch eine Begründung und genügt deshalb den gesetzlichen Anforderungen offensichtlich nicht. Eine Verbesserung der Beschwerde innerhalb der Beschwerdefrist ist nicht erfolgt, nachdem der Beschwerdeführer die entsprechende Aufforderung des Bundesgerichts vom 6. Januar 2020 nicht abgeholt hatte. Auf die Beschwerde ist deshalb im einzelrichterlichen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