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4/2019 vom 7. Januar 2019</w:t>
      </w:r>
    </w:p>
    <w:p>
      <w:r>
        <w:t>Bundesgericht, 2019-01-07, FR</w:t>
      </w:r>
    </w:p>
    <w:p>
      <w:r>
        <w:rPr>
          <w:b/>
        </w:rPr>
        <w:t xml:space="preserve">Quelle: </w:t>
      </w:r>
      <w:r>
        <w:t>https://mcp.opencaselaw.ch/entscheid/bger_2C_4_2019</w:t>
      </w:r>
    </w:p>
    <w:p>
      <w:r>
        <w:t>FR: TF 2C 4/2019 du 7 janvier 2019</w:t>
      </w:r>
    </w:p>
    <w:p>
      <w:r>
        <w:t>IT: TF 2C 4/2019 del 7 gennaio 2019</w:t>
      </w:r>
    </w:p>
    <w:p>
      <w:pPr>
        <w:pStyle w:val="Heading2"/>
      </w:pPr>
      <w:r>
        <w:t>Regeste</w:t>
      </w:r>
    </w:p>
    <w:p>
      <w:r>
        <w:t>Rejet de la demande de reconsidération et départ de Suisse immédiat | Droit de cité et droit des étrangers</w:t>
      </w:r>
    </w:p>
    <w:p>
      <w:pPr>
        <w:pStyle w:val="Heading2"/>
      </w:pPr>
      <w:r>
        <w:t>Erwägungen</w:t>
      </w:r>
    </w:p>
    <w:p>
      <w:r>
        <w:rPr>
          <w:b/>
        </w:rPr>
        <w:t>E. 1</w:t>
      </w:r>
    </w:p>
    <w:p>
      <w:r>
        <w:t>Par arrêt du 28 septembre 2018, notifié le 2 octobre 2018, le Tribunal cantonal du canton de Vaud a rejeté un recours déposé par A.X.________ et B.X.________ contre la décision du 24 novembre 2017 du Service de la population du canton de Vaud, rejetant une demande de reconsidération concernant l'autorisation de séjour de A.X.________.</w:t>
      </w:r>
    </w:p>
    <w:p>
      <w:r>
        <w:rPr>
          <w:b/>
        </w:rPr>
        <w:t>E. 2</w:t>
      </w:r>
    </w:p>
    <w:p>
      <w:r>
        <w:t>Par courrier du 13 décembre 2018, A.X.________ et B.X.________ déposent un recours auprès du Tribunal fédéral contre l'arrêt rendu le 2 septembre 2018 par le Tribunal cantonal du canton de Vaud. A.X.________ indique qu'il n'était pas en bonne santé au moment de la réception de l'arrêt en cause et a oublié par conséquent de faire opposition.</w:t>
      </w:r>
    </w:p>
    <w:p>
      <w:r>
        <w:rPr>
          <w:b/>
        </w:rPr>
        <w:t>E. 3</w:t>
      </w:r>
    </w:p>
    <w:p>
      <w:r>
        <w:t>Aux termes de l'art. 100 de la loi fédérale du 17 juin 2005 sur le Tribunal fédéral (LTF, RS 173.110), le recours contre une décision doit être déposé devant le Tribunal fédéral dans les 30 jours qui suivent la notification de l'expédition complète ( art. 100 al. 1 LTF ).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le recours a été déposé le 13 décembre 2018, soit largement en dehors du délai légal, qui a commencé à courir le lendemain du 2 octobre 2018. La demande de restitution déposée simultanément avec le mémoire de recours doit être rejetée car le motif tiré de la mauvaise santé de A.X.________, qui n'est par ailleurs pas documenté, ne concerne pas B.X.________, qui n'était par conséquent pas empêchée d'agir dans le délai légal de recours.</w:t>
      </w:r>
    </w:p>
    <w:p>
      <w:r>
        <w:rPr>
          <w:b/>
        </w:rPr>
        <w:t>E. 4</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