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2C_499/2007 vom 8. Februar 2008</w:t>
      </w:r>
    </w:p>
    <w:p>
      <w:r>
        <w:t>Bundesgericht, 2008-02-08, DE</w:t>
      </w:r>
    </w:p>
    <w:p>
      <w:r>
        <w:rPr>
          <w:b/>
        </w:rPr>
        <w:t xml:space="preserve">Quelle: </w:t>
      </w:r>
      <w:r>
        <w:t>https://mcp.opencaselaw.ch/entscheid/bger_2C_499_2007</w:t>
      </w:r>
    </w:p>
    <w:p>
      <w:r>
        <w:t>FR: TF 2C_499/2007 du 8 février 2008</w:t>
      </w:r>
    </w:p>
    <w:p>
      <w:r>
        <w:t>IT: TF 2C_499/2007 del 8 febbraio 2008</w:t>
      </w:r>
    </w:p>
    <w:p>
      <w:pPr>
        <w:pStyle w:val="Heading2"/>
      </w:pPr>
      <w:r>
        <w:t>Erwägungen</w:t>
      </w:r>
    </w:p>
    <w:p>
      <w:r>
        <w:rPr>
          <w:b/>
        </w:rPr>
        <w:t>E. 1</w:t>
      </w:r>
    </w:p>
    <w:p>
      <w:r>
        <w:t>Am 1. Januar 2008 ist das Bundesgesetz vom 16. Dezember 2005 über die Ausländerinnen und Ausländer (AuG, SR 142.20) in Kraft getreten. Dessen Art. 126 Abs. 1 bestimmt, dass "auf Gesuche, die vor dem Inkrafttreten dieses Gesetzes eingereicht worden sind, (...) das bisherige Recht anwendbar" bleibt. Entsprechendes muss gelten für die Überprüfung des vorliegend angefochtenen Entscheides über den Widerruf bzw. die Nichtverlängerung einer Aufenthaltsbewilligung (Art. 126 Abs. 1 AuG analog). Massgebend für die hier zu beurteilende Streitsache ist damit noch das inzwischen aufgehobene Bundesgesetz vom 26. Mai 1931 über Aufenthalt und Niederlassung der Ausländer (ANAG) und seine Ausführungserlasse. Das Verfahren richtet sich dagegen nach dem neuen Recht (Art. 126 Abs. 2 AuG).</w:t>
      </w:r>
    </w:p>
    <w:p>
      <w:r>
        <w:rPr>
          <w:b/>
        </w:rPr>
        <w:t>E. 2.1</w:t>
      </w:r>
    </w:p>
    <w:p>
      <w:r>
        <w:t>Kantonal letztinstanzliche Verfügungen über den Widerruf von Aufenthalts- oder Niederlassungsbewilligungen können mit der Beschwerde in öffentlich-rechtlichen Angelegenheiten angefochten werden ( Art. 83 lit. c Ziff. 2 BGG e contrario), sofern die widerrufene Bewilligung im Zeitpunkt der Anfechtung noch Rechtswirkungen entfalten würde.</w:t>
      </w:r>
    </w:p>
    <w:p>
      <w:r>
        <w:rPr>
          <w:b/>
        </w:rPr>
        <w:t>E. 2.2</w:t>
      </w:r>
    </w:p>
    <w:p>
      <w:r>
        <w:t>Der Beschwerdeführer war demnach befugt, gegen den kantonalen Rechtsmittelentscheid des Rekursgerichts über den Widerruf seiner Aufenthaltsbewilligung Beschwerde in öffentlich-rechtlichen Angelegenheiten zu führen. Die widerrufene Aufenthaltsbewilligung wäre jedoch am 31. Oktober 2007 so oder so abgelaufen (vgl. vorne "A". und Art. 5 Abs. 1 ANAG ), womit sein diesbezügliches Begehren gegenstandslos geworden ist. Es kann heute nur noch um die allfällige Erneuerung der Aufenthaltsbewilligung ab 1. November 2007 gehen, worüber die Vorinstanz im angefochtenen Entscheid ebenfalls befunden hat (vgl. vorne "B".). Im Begehren des Beschwerdeführers, auf die angeordnete Wegweisung zu verzichten, könnte allenfalls sinngemäss ein Antrag auf Erneuerung bzw. Verlängerung der Aufenthaltsbewilligung erblickt werden.</w:t>
      </w:r>
    </w:p>
    <w:p>
      <w:r>
        <w:rPr>
          <w:b/>
        </w:rPr>
        <w:t>E. 2.3</w:t>
      </w:r>
    </w:p>
    <w:p>
      <w:r>
        <w:t>Gemäss Art. 83 lit. c Ziff. 2 BGG ist die Beschwerde in öffentlich-rechtlichen Angelegenheiten auf dem Gebiet des Ausländerrechts unzulässig gegen Entscheide betreffend Bewilligungen, auf die weder das Bundesrecht noch das Völkerrecht einen Anspruch einräumt. Gemäss Art. 4 des hier noch anwendbaren Bundesgesetzes vom 26. März 1931 über Aufenthalt und Niederlassung der Ausländer (ANAG)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388 E. 1.1 S. 389 f. mit Hinweisen).</w:t>
      </w:r>
    </w:p>
    <w:p>
      <w:r>
        <w:rPr>
          <w:b/>
        </w:rPr>
        <w:t>E. 3.1</w:t>
      </w:r>
    </w:p>
    <w:p>
      <w:r>
        <w:t>Gemäss Art. 17 Abs. 2 ANAG hat der ausländische Ehegatte eines niedergelassenen Ausländers Anspruch auf Erteilung und Verlängerung der Aufenthaltsbewilligung, solange die Ehegatten zusammen wohnen. Ein analoger Anspruch besteht zudem aufgrund von Art. 8 EMRK : Diese Konventionsbestimmung garantiert den Schutz des (Privat- und) Familienlebens, wenn nahe Angehörige über ein gefestigtes Anwesenheitsrecht in der Schweiz verfügen und die familiäre Beziehung tatsächlich gelebt wird und intakt ist (statt vieler: BGE 130 II 281 E. 3.1 S. 285 f.).</w:t>
      </w:r>
    </w:p>
    <w:p>
      <w:r>
        <w:rPr>
          <w:b/>
        </w:rPr>
        <w:t>E. 3.2</w:t>
      </w:r>
    </w:p>
    <w:p>
      <w:r>
        <w:t>Art. 17 Abs. 2 ANAG gewährt nach dem Gesagten dem ausländischen Ehegatten einen Anspruch auf eine Aufenthaltsbewilligung nur dann, wenn er mit dem hier niedergelassenen Ehepartner zusammen wohnt, was hier unbestrittenermassen nicht (mehr) der Fall ist. Bei dieser Sachlage (keine gelebte Beziehung) entfällt auch der Anspruch aus Art. 8 EMRK . Auf die Einwendungen des Beschwerdeführers bezüglich der Handhabung des Ermessens der kantonalen Behörden im Rahmen von Art. 4 ANAG ist nicht einzugehen: Seine Darlegungen, wonach u.a. die Umstände der ehelichen Trennung sowie sein Integrationsgrad in der Schweiz nicht genügend abgeklärt bzw. berücksichtigt worden sei(en), vermögen am Fehlen eines Rechtsanspruches auf Zulassung des weiteren Aufenthaltes in der Schweiz nichts zu ändern. Ein solcher Rechtsanspruch ergibt sich im Übrigen auch nicht aus der von der Vorinstanz herangezogenen Begrenzungsverordnung (BVO), vgl. BGE 130 II 281 E. 2.2 S. 284.</w:t>
      </w:r>
    </w:p>
    <w:p>
      <w:r>
        <w:t>Die Beschwerde in öffentlich-rechtlichen Angelegenheiten ist daher, was die Nichtverlängerung der Aufenthaltsbewilligung anbelangt, unzulässig.</w:t>
      </w:r>
    </w:p>
    <w:p>
      <w:r>
        <w:rPr>
          <w:b/>
        </w:rPr>
        <w:t>E. 4</w:t>
      </w:r>
    </w:p>
    <w:p>
      <w:r>
        <w:t>Nach dem Gesagten kann auf die vorliegende Beschwerde, soweit sie nicht als gegenstandslos geworden abzuschreiben ist, nicht eingetreten werden.</w:t>
      </w:r>
    </w:p>
    <w:p>
      <w:r>
        <w:t>Bei diesem Verfahrensausgang sind die Gerichtskosten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