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2C_495/2012 vom 24. Juli 2012</w:t>
      </w:r>
    </w:p>
    <w:p>
      <w:r>
        <w:t>Bundesgericht, 2012-07-24, FR</w:t>
      </w:r>
    </w:p>
    <w:p>
      <w:r>
        <w:rPr>
          <w:b/>
        </w:rPr>
        <w:t xml:space="preserve">Quelle: </w:t>
      </w:r>
      <w:r>
        <w:t>https://mcp.opencaselaw.ch/entscheid/bger_2C_495_2012</w:t>
      </w:r>
    </w:p>
    <w:p>
      <w:r>
        <w:t>FR: TF 2C_495/2012 du 24 juillet 2012</w:t>
      </w:r>
    </w:p>
    <w:p>
      <w:r>
        <w:t>IT: TF 2C_495/2012 del 24 luglio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20 avril 2012, le Tribunal cantonal du canton de Vaud a confirmé la révocation du permis d'établissement et le renvoi de Suisse de X.________ prononcés le 19 décembre 2011.</w:t>
      </w:r>
    </w:p>
    <w:p>
      <w:r>
        <w:rPr>
          <w:b/>
        </w:rPr>
        <w:t>E. 2</w:t>
      </w:r>
    </w:p>
    <w:p>
      <w:r>
        <w:t>L'intéressé a déposé un recours en matière de droit public contre l'arrêt du 20 avril 2012 et sollicité l'octroi de l'assistance judiciaire.</w:t>
      </w:r>
    </w:p>
    <w:p>
      <w:r>
        <w:rPr>
          <w:b/>
        </w:rPr>
        <w:t>E. 3</w:t>
      </w:r>
    </w:p>
    <w:p>
      <w:r>
        <w:t>Invité par ordonnance du 25 mai 2012 à effectuer une avance de frais de 1'500 fr. ou à déposer une demande d'assistance judiciaire dûment motivée jusqu'au 18 juin 2012, l'intéressé a demandé et obtenu une prolongation de ce délai, qui a été nouvellement fixé au 9 juillet 2012. Le délai du 9 juillet 2012 est passé sans avoir été utilisé. L'intéressé n'a en effet pas versé l'avance de frais requise ni déposé de demande d'assistance judiciaire dûment motivée.</w:t>
      </w:r>
    </w:p>
    <w:p>
      <w:r>
        <w:rPr>
          <w:b/>
        </w:rPr>
        <w:t>E. 4</w:t>
      </w:r>
    </w:p>
    <w:p>
      <w:r>
        <w:t>Le recours est par conséquent irrecevable conformément à l' art. 63 al. 2 LTF . Il se justifie de ne pas percevoir de frais de justice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