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489/2013 vom 27. August 2013</w:t>
      </w:r>
    </w:p>
    <w:p>
      <w:r>
        <w:t>Bundesgericht, 2013-08-27, FR</w:t>
      </w:r>
    </w:p>
    <w:p>
      <w:r>
        <w:rPr>
          <w:b/>
        </w:rPr>
        <w:t xml:space="preserve">Quelle: </w:t>
      </w:r>
      <w:r>
        <w:t>https://mcp.opencaselaw.ch/entscheid/bger_2C_489_2013</w:t>
      </w:r>
    </w:p>
    <w:p>
      <w:r>
        <w:t>FR: TF 2C 489/2013 du 27 août 2013</w:t>
      </w:r>
    </w:p>
    <w:p>
      <w:r>
        <w:t>IT: TF 2C 489/2013 del 27 agosto 2013</w:t>
      </w:r>
    </w:p>
    <w:p>
      <w:pPr>
        <w:pStyle w:val="Heading2"/>
      </w:pPr>
      <w:r>
        <w:t>Regeste</w:t>
      </w:r>
    </w:p>
    <w:p>
      <w:r>
        <w:t>Affaires scolaires et universitaires (échec définitif et exmatriculation) | Instruction et formation professionnelle</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37).</w:t>
      </w:r>
    </w:p>
    <w:p>
      <w:r>
        <w:rPr>
          <w:b/>
        </w:rPr>
        <w:t>E. 1.1</w:t>
      </w:r>
    </w:p>
    <w:p>
      <w:r>
        <w:t>Le recourant a déposé, dans la même écriture (cf. art. 119 LTF ), à la fois un recours en matière de droit public et un recours constitutionnel subsidiaire. Ce dernier n'étant ouvert qu'à la condition que la décision attaquée ne puisse faire l'objet d'aucun recours ordinaire (cf. art. 113 LTF ), il convient d'examiner en premier lieu la recevabilité du recours en matière de droit public.</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2C_422/2013 du 8 juillet 2013 consid. 1.1.1; 2C_40/2010 du 28 mai 2010 consid. 1.1).</w:t>
      </w:r>
    </w:p>
    <w:p>
      <w:r>
        <w:rPr>
          <w:b/>
        </w:rPr>
        <w:t>E. 1.1.2</w:t>
      </w:r>
    </w:p>
    <w:p>
      <w:r>
        <w:t>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 2C_120/2010 du 16 décembre 2010 consid. 1.1, non publié in ATF 137 I 69 ). Tel est précisément le cas en l'espèce, de sorte que le recours en matière de droit public est irrecevable. Seule est donc potentiellement ouverte la voie du recours constitutionnel subsidiaire.</w:t>
      </w:r>
    </w:p>
    <w:p>
      <w:r>
        <w:rPr>
          <w:b/>
        </w:rPr>
        <w:t>E. 1.2</w:t>
      </w:r>
    </w:p>
    <w:p>
      <w:r>
        <w:t>Le recourant a qualité pour recourir au sens de l' art. 115 LTF , car il a pris part à la procédure devant le Tribunal cantonal et dispose d'un intérêt juridique à obtenir l'annulation ou la modification de la décision attaquée afin de poursuivre sa formation. Par ailleurs, son recours a été déposé en temps utile ( art. 117 et 100 al. 1 LTF ) et dans les formes prévues par la loi ( art. 42 LTF ) contre une décision finale ( art. 117 et 90 LTF ) émanant d'un tribunal supérieur statuant en dernière instance cantonale ( art. 114 et 86 LTF ). Il convient donc d'entrer en matière sur le recours, sous réserve des précisions suivantes.</w:t>
      </w:r>
    </w:p>
    <w:p>
      <w:r>
        <w:rPr>
          <w:b/>
        </w:rPr>
        <w:t>E. 1.3</w:t>
      </w:r>
    </w:p>
    <w:p>
      <w:r>
        <w:t>Lorsque le grief porte sur la violation d'un droit constitutionnel, la motivation est soumise aux exigences accrues de l' art. 106 al. 2 LTF ( art. 117 LTF ). Il s'ensuit que le Tribunal fédéral n'examine les critiques relevant de l'interdiction de l'arbitraire que si elles ont été expressément soulevées et exposées de façon claire et détaillée ( ATF 134 I 83 consid. 3.2 p. 88). Il n'entre pas en matière sur des critiques appellatoires concernant l'établissement des faits ou l'appréciation des preuves opérés par l'autorité précédente (cf. ATF 135 II 313 consid. 5.2.2 p. 322). Il convient d'entrée de cause de relever que la majorité des critiques formulées par le recourant ne répondent pas aux exigences de motivation de l' art. 106 al. 2 LTF car elles sont formulées sur un mode purement appellatoire. Partant, les griefs soulevés dans le recours se révèlent largement irrecevables. Seuls sont donc examinés ci-après ceux qui répondent aux exigences de l' art. 106 al. 2 LTF .</w:t>
      </w:r>
    </w:p>
    <w:p>
      <w:r>
        <w:rPr>
          <w:b/>
        </w:rPr>
        <w:t>E. 2</w:t>
      </w:r>
    </w:p>
    <w:p>
      <w:r>
        <w:t>Invoquant les art. 29 al. 2 Cst. et 6 § 1 CEDH , le recourant fait valoir divers griefs formels relatifs au droit d'être entendu.</w:t>
      </w:r>
    </w:p>
    <w:p>
      <w:r>
        <w:rPr>
          <w:b/>
        </w:rPr>
        <w:t>E. 2.1</w:t>
      </w:r>
    </w:p>
    <w:p>
      <w:r>
        <w:t>Selon la jurisprudence de la Cour européenne des droits de l'homme, reprise par le Tribunal fédéral, faute de l'existence d'une "contestation", l'art. 6 § 1 CEDH est inapplicable aux procédures portant sur le résultat d'examens (cf. ATF 131 I 467 consid. 2.6 ss p. 470 ss et les références citées, arrêt 2D_5/2012 du 19 août 2012 consid. 2.2; arrêt de la CourEDH, van Marle contre Pays-Bas du 26 juin 1986, série A, vol. 101 § 34-37). Les grief tirés de la violation de cette norme sont par conséquent rejetés.</w:t>
      </w:r>
    </w:p>
    <w:p>
      <w:r>
        <w:rPr>
          <w:b/>
        </w:rPr>
        <w:t>E. 2.2</w:t>
      </w:r>
    </w:p>
    <w:p>
      <w:r>
        <w:t>Le droit d'être entendu tiré de l' art. 29 al. 2 Cst. est une garantie constitutionnelle de nature formelle, dont la violation entraîne l'annulation de la décision attaquée sans égard aux chances de succès du recours sur le fond ( ATF 135 I 279 consid. 2.6.1 p. 285). Ce moyen doit par conséquent être examiné en premier lieu ( ATF 137 I 195 consid. 2.2 p. 197).</w:t>
      </w:r>
    </w:p>
    <w:p>
      <w:r>
        <w:rPr>
          <w:b/>
        </w:rPr>
        <w:t>E. 2.3</w:t>
      </w:r>
    </w:p>
    <w:p>
      <w:r>
        <w:t>Le recourant se plaint d'abord d'une violation de son droit d'être entendu pour cause de motivation insuffisante de l'arrêt attaqué. La motivation respecte l' art. 29 al. 2 Cst. , selon la jurisprudence,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p. 236; 136 I 184 consid. 2.2.1 p. 188). En l'espèce, contrairement à ce que prétend le recourant, l'arrêt attaqué permet de comprendre les motifs qui ont conduit le Tribunal cantonal à rejeter ses arguments. Preuve en est le recours fort détaillé qu'il a été en mesure de produire pour se plaindre du rejet de son recours par l'instance précédente. Le grief est dès lors mal fondé.</w:t>
      </w:r>
    </w:p>
    <w:p>
      <w:r>
        <w:rPr>
          <w:b/>
        </w:rPr>
        <w:t>E. 2.4</w:t>
      </w:r>
    </w:p>
    <w:p>
      <w:r>
        <w:t>Le recourant se plaint aussi de ce que le Tribunal cantonal n'aurait pas procédé à l'administration de divers moyens de preuve offerts. Le droit de faire administrer des preuves suppose que le fait à prouver soit pertinent, que le moyen de preuve proposé soit nécessaire pour constater ce fait et que la demande soit présentée selon les formes et délais prescrits (cf. ATF 134 I 140 consid. 5.3 p. 148).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 Tel est précisément le cas en l'espèce dès lors que l'instance précédente disposait de toutes les informations utiles pour trancher le litige. Outre l'audition du recourant, elle a procédé à l'interrogatoire du Professeur A.________ et a obtenu toutes les informations utiles de l'assistant de ce dernier ainsi que de l'Université en rapport avec le mode de notation et l'abandon du système bonus/malus en relation avec les travaux rendus. Elle pouvait donc, sans arbitraire, se dispenser d'administrer d'autres moyens de preuve. Les griefs de violation du droit d'être entendu doivent donc être rejetés.</w:t>
      </w:r>
    </w:p>
    <w:p>
      <w:r>
        <w:rPr>
          <w:b/>
        </w:rPr>
        <w:t>E. 3</w:t>
      </w:r>
    </w:p>
    <w:p>
      <w:r>
        <w:t>Invoquant l' art. 9 Cst. , le recourant se plaint de la violation de l'interdiction de l'arbitraire.</w:t>
      </w:r>
    </w:p>
    <w:p>
      <w:r>
        <w:rPr>
          <w:b/>
        </w:rPr>
        <w:t>E. 3.1</w:t>
      </w:r>
    </w:p>
    <w:p>
      <w:r>
        <w:t>Le recours constitutionnel peut être formé pour violation des droits constitutionnels ( art. 116 LTF ). Par conséquent, une application arbitraire du droit cantonal, contraire à l' art. 9 Cst. , constitue un motif de recours pouvant être invoqué dans le cadre d'un recours constitutionnel subsidiaire (cf. ATF 133 II 249 consid. 1.2.1 p. 251 s.). Le Tribunal fédéral n'examine cette question que si le grief est soulevé et dûment motivé par le recourant (cf. art. 106 al. 2 et 117 LTF ).</w:t>
      </w:r>
    </w:p>
    <w:p>
      <w:r>
        <w:rPr>
          <w:b/>
        </w:rPr>
        <w:t>E. 3.2</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133 I 149 consid. 3.1 p. 153 et les arrêts cités). Conformément à sa jurisprudence constante, le Tribunal cantonal s'est imposé une retenue particulière dans l'appréciation de résultats d'examens à l'instar du Tribunal fédéral. En effet, 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 ATF 131 I 467 consid. 3.1 p. 473 et les références; arrêt 2D_14/2011 du 29 août 2011 consid. 1.3 et les arrêts cités; 2D_55 /2010 du 1er mars 2011 consid. 1.5).</w:t>
      </w:r>
    </w:p>
    <w:p>
      <w:r>
        <w:rPr>
          <w:b/>
        </w:rPr>
        <w:t>E. 3.3</w:t>
      </w:r>
    </w:p>
    <w:p>
      <w:r>
        <w:t>Le recourant fait valoir que, dans la mesure où l'un des examinateurs - la Professeure B.________ - aurait après coup été d'accord de porter la note de 4,5 à 5, le Tribunal cantonal ne pouvait faire abstraction de cet accord. Or, le doyen de la Faculté des GSE et la CRUL ont considéré que l'augmentation de la note serait inopportun. Dans l'arrêt attaqué, le Tribunal cantonal a laissé cette question ouverte et n'a pas accordé le demi-point en cause. Dans ces circonstances, il incombait au recourant d'établir que le Tribunal cantonal avait, le cas échéant, appliqué de manière arbitraire des règles de droit cantonal qui lui auraient fait obligation de s'écarter de l'avis du doyen et de la CRUL, ce qu'il n'a pas fait. N'étant pas motivé de manière conforme aux exigences de l' art. 106 al. 2 LTF , le grief est irrecevable. Au demeurant, il ressort de l'arrêt attaqué que la Professeure n'aurait pour l'essentiel pas été d'accord de procéder au réajustement de la note au regard de la prestation effectuée par le recourant au cours de l'examen. Elle n'y aurait consenti qu'à la suite d'un entretien téléphonique ultérieur avec ce dernier au cours duquel elle avait pu constater "la pertinence de son raisonnement et de ses connaissances dans le domaine" et pour tenir compte des "circonstances de grand stress" consécutives à la perte de données informatiques cinq jours avant le rendu final du travail qui a reçu la note de 2,75 par le Professeur Hy Dao. Dans de telles conditions, même si le grief avait été recevable, il n'aurait pas été arbitraire de refuser de réajuster la note en la majorant d'un demi-point.</w:t>
      </w:r>
    </w:p>
    <w:p>
      <w:r>
        <w:rPr>
          <w:b/>
        </w:rPr>
        <w:t>E. 4</w:t>
      </w:r>
    </w:p>
    <w:p>
      <w:r>
        <w:t>Ce n'est que si la note de la Professeur B.________ avait été portée à 5 que le recourant aurait pu espérer obtenir la moyenne de 4 et éviter l'exmatriculation. Partant, il n'y a pas lieu d'examiner les griefs matériels dirigés contre les autres notes. Il suffit de relever que le fait de ne pas appliquer le système bonus/malus, initialement prévu et qui n'a finalement pas été mis en oeuvre par l'UNIL, n'a créé aucune inégalité de traitement entre les étudiants. Le recourant ne peut donc pas s'en plaindre. Il y aurait du reste eu inégalité de traitement si le recourant avait bénéficié seul d'un tel régime.</w:t>
      </w:r>
    </w:p>
    <w:p>
      <w:r>
        <w:rPr>
          <w:b/>
        </w:rPr>
        <w:t>E. 5</w:t>
      </w:r>
    </w:p>
    <w:p>
      <w:r>
        <w:t>Enfin, le recourant se prévaut d'une violation du principe de la proportionnalité. Exprimé de manière générale à l' art. 5 al. 2 Cst. , le respect de la proportionnalité dans l'activité administrative exige que la mesure prise par l'autorité soit raisonnable et nécessaire pour atteindre le but d'intérêt public ou privé poursuivi (cf. ATF 136 I 87 consid. 3.2 p. 91 s.). Bien qu'étant de rang constitutionnel, le principe de la proportionnalité n'est pas un droit fondamental ayant une portée propre (cf. ATF 136 I 241 consid. 3.1 p. 251). Sa violation ne peut par conséquent pas être invoquée par la voie du recours constitutionnel subsidiaire ( art. 116 LTF ).</w:t>
      </w:r>
    </w:p>
    <w:p>
      <w:r>
        <w:rPr>
          <w:b/>
        </w:rPr>
        <w:t>E. 6</w:t>
      </w:r>
    </w:p>
    <w:p>
      <w:r>
        <w:t>Les considérants qui précèdent conduisent au rejet du recours constitutionnel subsidiaire dans la mesure où il est recevable. Le recours était dénué de chances de succès, de sorte que la requête d'assistance judiciaire doit être rejetée (cf. art. 64 al. 1 et 2 LTF a contrario ). La requête en production du dossier cantonal est sans objet, le Tribunal cantonal l'ayant produit d'office.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