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488/2013 vom 13. Juni 2013</w:t>
      </w:r>
    </w:p>
    <w:p>
      <w:r>
        <w:t>Bundesgericht, 2013-06-13, DE</w:t>
      </w:r>
    </w:p>
    <w:p>
      <w:r>
        <w:rPr>
          <w:b/>
        </w:rPr>
        <w:t xml:space="preserve">Quelle: </w:t>
      </w:r>
      <w:r>
        <w:t>https://mcp.opencaselaw.ch/entscheid/bger_2C_488_2013</w:t>
      </w:r>
    </w:p>
    <w:p>
      <w:r>
        <w:t>FR: TF 2C 488/2013 du 13 juin 2013</w:t>
      </w:r>
    </w:p>
    <w:p>
      <w:r>
        <w:t>IT: TF 2C 488/2013 del 13 giugno 2013</w:t>
      </w:r>
    </w:p>
    <w:p>
      <w:pPr>
        <w:pStyle w:val="Heading2"/>
      </w:pPr>
      <w:r>
        <w:t>Regeste</w:t>
      </w:r>
    </w:p>
    <w:p>
      <w:r>
        <w:t>Radio- und Fernsehempfangsgebühren | Medien</w:t>
      </w:r>
    </w:p>
    <w:p>
      <w:pPr>
        <w:pStyle w:val="Heading2"/>
      </w:pPr>
      <w:r>
        <w:t>Erwägungen</w:t>
      </w:r>
    </w:p>
    <w:p>
      <w:r>
        <w:rPr>
          <w:b/>
        </w:rPr>
        <w:t>E. 1</w:t>
      </w:r>
    </w:p>
    <w:p>
      <w:r>
        <w:t>Das Bundesverwaltungsgericht wies mit Urteil vom 2. Mai 2013 eine Beschwerde von X.________ im Zusammenhang mit einer Rechnung über Fr. 1'193.70 für die Radio- und Fernsehgebühren (Periode vom 1. Juli 2009 bis 31. Januar 2012) ab. Dieser gelangte hiergegen am 17. Mai 2013 mit einem sinngemässen Revisionsgesuch an die Vorinstanz, welche am 23. Mai 2013 auf dieses nicht eintrat und das entsprechende Schreiben als allfällige Beschwerde an das Bundesgericht weiter leitete. Mit Brief des Präsidialsekretärs der II. öffentlich-rechtlichen Abteilung des Bundesgerichts vom 24. Mai 2013 wurde X.________ hierüber informiert und darauf aufmerksam gemacht, dass seine Eingabe den gesetzlichen Begründungsanforderungen nicht genügen dürfte, er diese jedoch verbessern könne, da die Beschwerdefrist noch laufe. Ohne Mitteilung seinerseits werde das bundesgerichtliche Verfahren danach weitergeführt. Am 3. Juni 2013 teilte X.________ dem Bundesgericht telefonisch mit, er wolle die Angelegenheit mit seiner Tochter besprechen; er werde sich tags darauf wieder melden, was er nicht getan hat.</w:t>
      </w:r>
    </w:p>
    <w:p>
      <w:r>
        <w:rPr>
          <w:b/>
        </w:rPr>
        <w:t>E. 2</w:t>
      </w:r>
    </w:p>
    <w:p>
      <w:r>
        <w:t>Die Rechtsschriften an das Bundesgericht haben die Begehren und deren Begründung zu enthalten, wobei in gedrängter Form darzulegen ist, inwiefern der angefochtene Akt Recht verletzt ( Art. 42 Abs. 1 und Abs. 2 BGG ). Der Betroffene muss sich mit den Ausführungen im angefochtenen Entscheid sachbezogen auseinandersetzen, andernfalls das Bundesgericht auf seine Eingabe nicht eintritt. Wie dem Beschwerdeführer mitgeteilt worden ist, genügt sein Schreiben vom 17. Mai 2013 den gesetzlichen Begründungsanforderungen an eine Eingabe an das Bundesgericht nicht. Nachdem die Beschwerdefrist inzwischen abgelaufen ist und er - anders als ihm angeboten - nicht erklärt hat, seine Eingabe zurückziehen bzw. keine Beschwerde führen zu wollen, ist auf diese deshalb nicht einzutreten. Das kann ohne Weiterungen durch den Präsidenten als Einzelrichter im Verfahren nach Art. 108 BGG geschehen. Da der Beschwerdeführer von der ihm offerierten Möglichkeit des kostenlosen Rückzugs keinen Gebrauch gemacht hat, sind ihm die Kosten für den vorliegenden Entscheid aufzuerlegen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