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2C_487/2023 vom 20. September 2023</w:t>
      </w:r>
    </w:p>
    <w:p>
      <w:r>
        <w:t>Bundesgericht, 2023-09-20, DE</w:t>
      </w:r>
    </w:p>
    <w:p>
      <w:r>
        <w:rPr>
          <w:b/>
        </w:rPr>
        <w:t xml:space="preserve">Quelle: </w:t>
      </w:r>
      <w:r>
        <w:t>https://mcp.opencaselaw.ch/entscheid/bger_2C_487_2023</w:t>
      </w:r>
    </w:p>
    <w:p>
      <w:r>
        <w:t>FR: TF 2C_487/2023 du 20 septembre 2023</w:t>
      </w:r>
    </w:p>
    <w:p>
      <w:r>
        <w:t>IT: TF 2C_487/2023 del 20 settembre 2023</w:t>
      </w:r>
    </w:p>
    <w:p>
      <w:pPr>
        <w:pStyle w:val="Heading2"/>
      </w:pPr>
      <w:r>
        <w:t>Erwägungen</w:t>
      </w:r>
    </w:p>
    <w:p>
      <w:r>
        <w:rPr>
          <w:b/>
        </w:rPr>
        <w:t>E. 1.1</w:t>
      </w:r>
    </w:p>
    <w:p>
      <w:r>
        <w:t>Mit Entscheid vom 6. Juli 2023 trat die Sicherheitsdirektion des Kantons Bern auf eine Beschwerde von A.________ betreffend Widerruf der Aufenthaltsbewilligung und Wegweisung wegen verspäteter Beschwerdeerhebung nicht ein. Dieser Entscheid wurde A.________ am 10. Juli 2023 zugestellt.</w:t>
      </w:r>
    </w:p>
    <w:p>
      <w:r>
        <w:t>Mit Urteil vom 17. August 2023 trat das Verwaltungsgericht des Kantons Bern, Verwaltungsrechtliche Abteilungen, Einzelrichterin, auf eine gegen diesen Entscheid gerichtete Beschwerde von A.________ nicht ein. Das Gericht erachtete die am 11. August 2023 der Post übergebene Eingabe als verspätet. Das sinngemäss gestellte Fristwiederherstellungsgesuch wurde abgewiesen.</w:t>
      </w:r>
    </w:p>
    <w:p>
      <w:r>
        <w:rPr>
          <w:b/>
        </w:rPr>
        <w:t>E. 1.2</w:t>
      </w:r>
    </w:p>
    <w:p>
      <w:r>
        <w:t>A.________ gelangt mit Eingabe vom 13. September 2023 (Postaufgabe) an das Bundesgericht und beantragt, es sei ihm ein "L-Visum" zu erteilen.</w:t>
      </w:r>
    </w:p>
    <w:p>
      <w:r>
        <w:t>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Unzulässigkeit gilt aufgrund der Einheit des Verfahrens auch in Bezug auf Nichteintretensentscheide bzw. Rechtsmittelentscheide, mit denen solche Entscheide bestätigt werden ( BGE 145 II 168 E. 3; 138 II 501 E. 1.1).</w:t>
      </w:r>
    </w:p>
    <w:p>
      <w:r>
        <w:t>Dem angefochtenen Urteil und der Beschwerde lässt sich nicht genau entnehmen, ob es in der Sache um eine Aufenthaltsbewilligung geht, auf deren Erteilung der Beschwerdeführer Anspruch hätte. Die Frage kann angesichts des Verfahrensausgangs jedoch offenbleiben.</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148 I 104 E. 1.5; 143 II 283 E. 1.2.2 ; 143 I 1 E. 1.4).</w:t>
      </w:r>
    </w:p>
    <w:p>
      <w:r>
        <w:rPr>
          <w:b/>
        </w:rPr>
        <w:t>E. 2.3</w:t>
      </w:r>
    </w:p>
    <w:p>
      <w:r>
        <w:t>Vorliegend hat die Vorinstanz in Anwendung der kantonalen Bestimmungen über die Beschwerdefristen und deren Berechnung (vgl. insb. Art. 81 Abs. 1 und Art. 41 Abs. 1 und 2 i.V.m. Art. 42 Abs. 1 und 2 des Gesetzes vom 23. Mai 1989 über die Verwaltungsrechtspflege [VRPG/BE; BSG 155.21]) erwogen, dass der Beschwerdeführer die 30-tägige Frist zur Beschwerdeerhebung nicht eingehalten habe, sodass seine Eingabe verspätet sei. Die Voraussetzungen für eine Fristwiederherstellung (Art. 43 VRPG/BE) seien nicht erfüllt. In der Folge ist das Verwaltungsgericht auf die bei ihm erhobene Beschwerde nicht eingetreten.</w:t>
      </w:r>
    </w:p>
    <w:p>
      <w:r>
        <w:rPr>
          <w:b/>
        </w:rPr>
        <w:t>E. 2.4</w:t>
      </w:r>
    </w:p>
    <w:p>
      <w:r>
        <w:t>Der Beschwerdeführer setzt sich mit den vorinstanzlichen Erwägungen, die zum Nichteintreten auf seine Beschwerde geführt haben, nicht sachbezogen auseinander. Er bringt einzig vor, er habe sein Studium abgeschlossen und brauche nun Zeit, um eine Beschäftigung zu suchen. Daher sei ihm die Möglichkeit zu geben, ein "L-Visum" zu beantragen.</w:t>
      </w:r>
    </w:p>
    <w:p>
      <w:r>
        <w:t>Mit diesen Ausführungen gelingt es dem Beschwerdeführer jedoch nicht substanziiert darzutun, dass und inwiefern die Vorinstanz das massgebende kantonale Recht willkürlich angewendet oder sonstwie verfassungsmässige Rechte verletzt haben soll (vgl. E. 2.2 hiervor), indem sie auf seine Beschwerde nicht eingetreten ist.</w:t>
      </w:r>
    </w:p>
    <w:p>
      <w:r>
        <w:t>Mangels hinreichender Begründung ( Art. 42 Abs. 2 und Art. 106 Abs. 2 BGG ) könnte auf die Eingabe als Beschwerde in öffentlich-rechtlichen Angelegenheiten selbst dann nicht eingetreten werden, wenn dieses Rechtsmittel zur Verfügung stünde.</w:t>
      </w:r>
    </w:p>
    <w:p>
      <w:r>
        <w:rPr>
          <w:b/>
        </w:rPr>
        <w:t>E. 2.5</w:t>
      </w:r>
    </w:p>
    <w:p>
      <w:r>
        <w:t>Für den Fall, dass die Beschwerde in öffentlich-rechtlichen Angelegenheiten mangels Anspruchs in der Sache ausgeschlossen wäre, stünde einzig die subsidiäre Verfassungsbeschwerde offen. In diesem Rahmen sind jedoch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Rügen erhebt der Beschwerdeführer nicht.</w:t>
      </w:r>
    </w:p>
    <w:p>
      <w:r>
        <w:rPr>
          <w:b/>
        </w:rPr>
        <w:t>E. 3.1</w:t>
      </w:r>
    </w:p>
    <w:p>
      <w:r>
        <w:t>Im Ergebnis ist auf die offensichtlich unbegründete ( Art. 42 Abs. 2 und Art. 106 Abs. 2 BGG ) bzw. unzulässige Beschwerde mit Entscheid der Abteilungspräsidentin als Einzelrichterin im vereinfachten Verfahren nach Art. 108 BGG (Abs. 1 lit. a und b) nicht einzutreten.</w:t>
      </w:r>
    </w:p>
    <w:p>
      <w:r>
        <w:rPr>
          <w:b/>
        </w:rPr>
        <w:t>E. 3.2</w:t>
      </w:r>
    </w:p>
    <w:p>
      <w:r>
        <w:t>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