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2C_487/2009 vom 18. September 2009</w:t>
      </w:r>
    </w:p>
    <w:p>
      <w:r>
        <w:t>Bundesgericht, 2009-09-18, IT</w:t>
      </w:r>
    </w:p>
    <w:p>
      <w:r>
        <w:rPr>
          <w:b/>
        </w:rPr>
        <w:t xml:space="preserve">Quelle: </w:t>
      </w:r>
      <w:r>
        <w:t>https://mcp.opencaselaw.ch/entscheid/bger_2C_487_2009</w:t>
      </w:r>
    </w:p>
    <w:p>
      <w:r>
        <w:t>FR: TF 2C_487/2009 du 18 septembre 2009</w:t>
      </w:r>
    </w:p>
    <w:p>
      <w:r>
        <w:t>IT: TF 2C_487/2009 del 18 settembre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134 II 186 consid. 1; 134 IV 36 consid. 1; 133 II 249 consid. 1.1 con riferimenti). Ciononostante, incombe al ricorrente ( art. 42 cpv. 2 LTF ) dimostrare che sono adempiute le condizioni di ammissibilità dell'impugnativa, se le medesime non sono manifeste, pena l'inammissibilità della stessa (consid. 1 non pubblicato in DTF 135 II 156 ; 133 II 353 consid. 1 e riferimenti).</w:t>
      </w:r>
    </w:p>
    <w:p>
      <w:r>
        <w:rPr>
          <w:b/>
        </w:rPr>
        <w:t>E. 2.1</w:t>
      </w:r>
    </w:p>
    <w:p>
      <w:r>
        <w:t>Le decisioni incidentali impugnate sono state emanate nel quadro di una causa concernente un appalto disciplinato dal diritto federale: la controversia è pertanto fondata, nei determinanti aspetti di merito, sul diritto pubblico federale. Se sono adempite le condizioni cumulative di cui all'art. 83 lett. f cifre 1 e 2 LTF è quindi di principio esperibile il ricorso in materia di diritto pubblico. Trattandosi poi di decisioni incidentali le stesse devono altresì soddisfare le esigenze di cui all' art. 93 cpv. 1 LTF affinché tale rimedio sia ricevibile.</w:t>
      </w:r>
    </w:p>
    <w:p>
      <w:r>
        <w:rPr>
          <w:b/>
        </w:rPr>
        <w:t>E. 2.2.1</w:t>
      </w:r>
    </w:p>
    <w:p>
      <w:r>
        <w:t>Oggetto della prima delle decisioni contestate, quella emessa il 29 giugno 2009, è il rifiuto da parte dell'autorità precedente di concedere effetto sospensivo al gravame depositato dinanzi a lei nel senso di ordinare che la conclusione del contratto d'appalto venga differita fino all'emanazione da parte sua del giudizio di merito.</w:t>
      </w:r>
    </w:p>
    <w:p>
      <w:r>
        <w:rPr>
          <w:b/>
        </w:rPr>
        <w:t>E. 2.2.2</w:t>
      </w:r>
    </w:p>
    <w:p>
      <w:r>
        <w:t>Conformemente all' art. 89 cpv. 1 LTF ha diritto di interporre ricorso in materia di diritto pubblico chi, tra l'altro, ha un interesse degno di protezione all'annullamento o alla modifica della decisione impugnata (lett. c). Al riguardo occorre precisare che il ricorrente deve disporre di un interesse pratico attuale alla modifica o all'annullamento della decisione querelata sia quando adisce il Tribunale federale sia al momento in cui questo si pronuncia nel merito; il rimedio in questione non deve, in effetti, essere utilizzato per risolvere problemi giuridici astratti (cfr. DTF 131 I 153 consid. 1; 131 II 361 consid. 1.2 e riferimenti).</w:t>
      </w:r>
    </w:p>
    <w:p>
      <w:r>
        <w:t>Orbene, come emerge dagli atti di causa, segnatamente dalle osservazioni del 31 agosto 2009 dell'Ufficio federale delle strade nonché dallo scritto datato 2 settembre 2009 del consorzio aggiudicatario e dai documenti allegati, il contratto d'appalto in questione è stato firmato il 23/24 luglio 2009, ossia prima dell'inoltro del presente ricorso. Ne discende che il ricorrente, già quando si è rivolto alla presente istanza, non aveva più alcun interesse pratico attuale al proprio gravame il quale, per quanto concerne la decisione incidentale del 29 giugno 2009, è pertanto inammissibile.</w:t>
      </w:r>
    </w:p>
    <w:p>
      <w:r>
        <w:rPr>
          <w:b/>
        </w:rPr>
        <w:t>E. 2.3</w:t>
      </w:r>
    </w:p>
    <w:p>
      <w:r>
        <w:t>Il ricorso in materia di diritto pubblico è anche rivolto contro la decisione incidentale resa il 6 luglio 2009 con cui è stata negata la consultazione di determinati atti. Senonché al riguardo il ricorrente è manifestamente venuto meno al suo obbligo di motivare le proprie allegazioni ( art. 42 LTF ) che gli imponeva tra l'altro di circostanziare l'esistenza delle condizioni di ricevibilità dell'atto ricorsuale cioè di dimostrare, oltre all'adempimento delle esigenze di cui all'art. 83 lett. f cifre 1 e 2 LTF, la sussistenza di un pregiudizio irreparabile ai sensi dell' art. 93 cpv. 1 LTF , ciò che tuttavia non è stato fatto. Anche al riguardo l'impugnativa risulta pertanto irricevibile e sfugge ad un esame di merito.</w:t>
      </w:r>
    </w:p>
    <w:p>
      <w:r>
        <w:rPr>
          <w:b/>
        </w:rPr>
        <w:t>E. 3</w:t>
      </w:r>
    </w:p>
    <w:p>
      <w:r>
        <w:t>Visto quel che precede il ricorso si rivela inammissibile e può essere deciso dal Presidente della Corte nella procedura semplificata ( art. 108 cpv. 1 lett. a e b LTF ). Le spese giudiziarie seguono la soccombenza ( art. 66 cpv. 1 LTF ). Non si assegnano ripetibili ad autorità vincenti ( art. 68 cpv. 3 LTF ). All'Interessengemeinschaft Mondial Assistance vanno riconosciute ripetibili ridotte in quanto si è espressa unicamente sulla richiesta di misura supercautelare ( art. 68 cpv. 1 e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