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2C_485/2020 vom 1. Dezember 2020</w:t>
      </w:r>
    </w:p>
    <w:p>
      <w:r>
        <w:t>Bundesgericht, 2020-12-01, FR</w:t>
      </w:r>
    </w:p>
    <w:p>
      <w:r>
        <w:rPr>
          <w:b/>
        </w:rPr>
        <w:t xml:space="preserve">Quelle: </w:t>
      </w:r>
      <w:r>
        <w:t>https://mcp.opencaselaw.ch/entscheid/bger_2C_485_2020</w:t>
      </w:r>
    </w:p>
    <w:p>
      <w:r>
        <w:t>FR: TF 2C_485/2020 du 1 décembre 2020</w:t>
      </w:r>
    </w:p>
    <w:p>
      <w:r>
        <w:t>IT: TF 2C_485/2020 del 1 dicembre 2020</w:t>
      </w:r>
    </w:p>
    <w:p>
      <w:pPr>
        <w:pStyle w:val="Heading2"/>
      </w:pPr>
      <w:r>
        <w:t>Erwägungen</w:t>
      </w:r>
    </w:p>
    <w:p>
      <w:r>
        <w:rPr>
          <w:b/>
        </w:rPr>
        <w:t>E. 1</w:t>
      </w:r>
    </w:p>
    <w:p>
      <w:r>
        <w:t>La Commission de recours a rendu une seule décision valant tant pour l'ICC que pour l'IFD, ce qui est en principe admissible, dès lors qu'il ressort clairement de ladite décision et du recours que le litige porte sur les deux catégories d'impôts (arrêt 2C_444/2018 du 31 mai 2019 consid. 1).</w:t>
      </w:r>
    </w:p>
    <w:p>
      <w:r>
        <w:rPr>
          <w:b/>
        </w:rPr>
        <w:t>E. 2</w:t>
      </w:r>
    </w:p>
    <w:p>
      <w:r>
        <w:t>Le Tribunal fédéral examine d'office sa compétence ( art. 29 al. 1 LTF ) et contrôle librement la recevabilité des recours qui lui sont soumis ( ATF 141 II 113 consid. 1 p. 116).</w:t>
      </w:r>
    </w:p>
    <w:p>
      <w:r>
        <w:rPr>
          <w:b/>
        </w:rPr>
        <w:t>E. 2.1</w:t>
      </w:r>
    </w:p>
    <w:p>
      <w:r>
        <w:t>Les recourants ont déclaré former un "recours" auprès du Tribunal fédéral. Cette désignation imprécise ne saurait leur nuire à condition que le recours remplisse les exigences légales de la voie de droit qui lui est ouverte ( ATF 138 I 367 consid. 1.1 p. 370).</w:t>
      </w:r>
    </w:p>
    <w:p>
      <w:r>
        <w:rPr>
          <w:b/>
        </w:rPr>
        <w:t>E. 2.2</w:t>
      </w:r>
    </w:p>
    <w:p>
      <w:r>
        <w:t>En l'occurrence, la décision attaquée porte sur le calcul du revenu imposable des contribuables pour l'année fiscale 2015, tant en matière d'ICC que d'IFD. La cause relève ainsi du droit public ( art. 82 let. a LTF ) et ne tombe pas sous le coup des exceptions de l' art. 83 LTF . La voie du recours en matière de droit public est donc ouverte (cf. également les art. 146 de la loi fédérale du 14 décembre 1990 sur l'impôt fédéral direct [LIFD; RS 642.11] et 73 al. 1 de la loi fédérale du 14 décembre 1990 sur l'harmonisation des impôts directs des cantons et des communes [LHID; RS 642.14]), la décision entreprise étant une décision finale ( art. 90 LTF ) rendue en dernière instance cantonale par une autorité judiciaire supérieure ( art. 86 al. 1 let . d et al. 2 LTF).</w:t>
      </w:r>
    </w:p>
    <w:p>
      <w:r>
        <w:rPr>
          <w:b/>
        </w:rPr>
        <w:t>E. 2.3</w:t>
      </w:r>
    </w:p>
    <w:p>
      <w:r>
        <w:t>Au surplus, déposé en temps utile ( art. 100 al. 1 LTF ) et dans les formes requises ( art. 42 LTF ) par les contribuables destinataires de l'acte attaqué qui ont un intérêt digne de protection à son annulation ou à sa modification, de sorte qu'il faut leur reconnaître la qualité pour recourir ( art. 89 al. 1 LTF ), le présent recours est recevable.</w:t>
      </w:r>
    </w:p>
    <w:p>
      <w:r>
        <w:rPr>
          <w:b/>
        </w:rPr>
        <w:t>E. 3</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arrêt 2C_826/2015 du 5 janvier 2017 consid. 2, non publié in ATF 143 I 73 ).</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2C_292/2020 du 19 juin 2020 consid. 3.1 et 2C_869/2017 du 7 août 2018 consid. 2.1).</w:t>
      </w:r>
    </w:p>
    <w:p>
      <w:r>
        <w:rPr>
          <w:b/>
        </w:rPr>
        <w:t>E. 4</w:t>
      </w:r>
    </w:p>
    <w:p>
      <w:r>
        <w:t>Les recourants affirment "conteste[r]" les frais judiciaires mis à leur charge par la Commission de recours, sans aucunement motiver leur grief. Ce point n'a donc pas à être traité (cf. art. 42 LTF ). Il en va de même des critiques concernant le déroulement de la procédure cantonale et les "compétences" (professionnelles) du juriste du Service cantonal et des membres de la Commission de recours. Ces critiques, formulées de manière peu compréhensible et sans indiquer aucune disposition légale qui aurait été violée, ne peuvent pas être examinées.</w:t>
      </w:r>
    </w:p>
    <w:p>
      <w:r>
        <w:rPr>
          <w:b/>
        </w:rPr>
        <w:t>E. 5</w:t>
      </w:r>
    </w:p>
    <w:p>
      <w:r>
        <w:t>Les contribuables mentionnent l' art. 8 al. 2 Cst. , sans toutefois exposer ni motiver précisément en quoi cette disposition aurait été méconnue. Le grief ne répond ainsi pas aux exigences de motivation accrues de l' art. 106 al. 2 LTF (cf. supra consid. 3) et n'a pas à être traité. Au demeurant, il n'a été soulevé par les recourants que dans leur réplique du 30 septembre 2020, de sorte qu'il est de toute manière tardif.</w:t>
      </w:r>
    </w:p>
    <w:p>
      <w:r>
        <w:t>I. Impôt fédéral direct</w:t>
      </w:r>
    </w:p>
    <w:p>
      <w:r>
        <w:rPr>
          <w:b/>
        </w:rPr>
        <w:t>E. 6</w:t>
      </w:r>
    </w:p>
    <w:p>
      <w:r>
        <w:t>Le litige porte sur le point de savoir si c'est à bon droit que la Commission de recours a confirmé le refus du Service cantonal de déduire du revenu imposable des contribuables pour l'année fiscale 2015 les frais de location de l'appartement de Martigny au titre de frais liés à un handicap.</w:t>
      </w:r>
    </w:p>
    <w:p>
      <w:r>
        <w:rPr>
          <w:b/>
        </w:rPr>
        <w:t>E. 6.1</w:t>
      </w:r>
    </w:p>
    <w:p>
      <w:r>
        <w:t>Aux termes de l' art. 33 al. 1 let . h bis LIFD, "sont déduits du revenu [..] les frais liés au handicap du contribuable ou d'une personne à l'entretien de laquelle il subvient lorsque le contribuable ou cette personne est handicapé au sens de la loi du 13 décembre 2002 sur l'égalité pour les handicapés et que le contribuable supporte lui-même les frais".</w:t>
      </w:r>
    </w:p>
    <w:p>
      <w:r>
        <w:rPr>
          <w:b/>
        </w:rPr>
        <w:t>E. 6.1.1</w:t>
      </w:r>
    </w:p>
    <w:p>
      <w:r>
        <w:t>Le 31 août 2005, l'Administration fédérale des contributions a adopté la circulaire no 11 intitulée "Déductibilité des frais de maladie et d'accident et des frais liés à un handicap" (ci-après: la circulaire). Le Tribunal fédéral n'est pas lié par les circulaires de l'Administration fédérale des contributions, qui ne font pas partie du droit fédéral, mais il ne s'en écarte pas lorsqu'elles permettent une application correcte des normes légales dans un cas concret (cf. arrêt 2C_450/2020 du 15 septembre 2020 consid. 3.3.2 et les références).</w:t>
      </w:r>
    </w:p>
    <w:p>
      <w:r>
        <w:rPr>
          <w:b/>
        </w:rPr>
        <w:t>E. 6.1.2</w:t>
      </w:r>
    </w:p>
    <w:p>
      <w:r>
        <w:t>La circulaire prévoit notamment ce qui suit:</w:t>
      </w:r>
    </w:p>
    <w:p>
      <w:r>
        <w:t>"</w:t>
      </w:r>
    </w:p>
    <w:p>
      <w:r>
        <w:t>Les frais sont liés à un handicap lorsqu'ils sont occasionnés (lien de cause à effet) par un handicap [...]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 (ch. 4.2).</w:t>
      </w:r>
    </w:p>
    <w:p>
      <w:r>
        <w:t>"</w:t>
      </w:r>
    </w:p>
    <w:p>
      <w:r>
        <w:t>Les frais de transformation, d'aménagement ou d'entretien particulier du logement occasionnés par un handicap (ex.: installation d'un monte-rampe d'escalier, d'une rampe d'accès pour fauteuil roulant, de toilettes pour handicapés) sont déductibles [...] " (ch. 4.3.9).</w:t>
      </w:r>
    </w:p>
    <w:p>
      <w:r>
        <w:rPr>
          <w:b/>
        </w:rPr>
        <w:t>E. 6.2</w:t>
      </w:r>
    </w:p>
    <w:p>
      <w:r>
        <w:t>En l'espèce, il n'est pas contesté qu'AA.________ doit être considérée comme une personne handicapée au sens de l'art. 2 al. 1 de la loi fédérale du 13 décembre 2002 sur l'élimination des inégalités frappant les personnes handicapées (LHand; RS 151.3). Cependant, contrairement à l'opinion des recourants, les frais de location de l'appartement de Martigny n'entrent pas dans le champ d'application de l' art. 33 al. 1 let . h bis LIFD. A ce sujet, la circulaire prévoit en effet que les frais de logement constituent des frais d'entretien courant (cf. supra consid. 6.1.2), lesquels ne sont pas déductibles au titre de frais liés à un handicap (cf. arrêts 2C_450/2020 du 15 septembre 2020 consid. 3.3.3; 2C_500/2018 du 8 avril 2020 consid. 5.3; 2C_439/2015 du 21 janvier 2016 consid. 3.3; PETER LOCHER, Kommentar zum Bundesgesetz über die direkte Bundessteuer, vol. I, 2e éd., 2019, n. 87 ad art. 33 LIFD p. 1010; HUNZIKER/MAYER-KNOBEL, in ZWEIFEL/BEUSCH [éd.], Kommentar zum schweizerischen Steuerrecht - Bundesgesetz über die direkte Bundessteuer, 3e éd., 2017, n. 32q ad art. 33 LIFD p. 830). Or, cette approche ne prête pas le flanc à la critique, car les frais d'entretien courant - notamment ceux liés à la nourriture ou au logement - sont des frais que toute personne doit assumer indépendamment d'un éventuel handicap (cf. RICHNER/FREI/KAUFMANN/MEUTER, Handkommentar zum DBG, 3e éd., 2016, n. 168 ad art. 33 LIFD p. 661). Ainsi, de manière générale, les frais de logement ne sont pas une conséquence directe du handicap d'un contribuable. Tel est le cas, en revanche, des frais engagés pour adapter un logement aux exigences d'une personne handicapée (monte-rampe d'escalier, rampe d'accès pour fauteuil roulant, toilettes spécialement aménagées, etc.), que la circulaire considère du reste comme des frais déductibles (cf. supra consid. 6.1.2). En l'occurrence, les recourants ne prétendent toutefois pas qu'ils auraient assumé des frais pour adapter leur chalet de C.________ au handicap de l'épouse. Dans le cadre du présent litige, ils requièrent uniquement la déduction des frais de location de l'appartement de Martigny, lesquels, tel qu'il vient d'être exposé, ne constituent toutefois pas des frais liés à un handicap au sens de l' art. 33 al. 1 let . h bis LIFD (cf. arrêt 2C_500/2018 du 8 avril 2020 consid. 5.3). C'est donc à juste titre que la Commission de recours a confirmé la décision du Service cantonal refusant la déduction des frais litigieux sous l'angle de l'IFD.</w:t>
      </w:r>
    </w:p>
    <w:p>
      <w:r>
        <w:rPr>
          <w:b/>
        </w:rPr>
        <w:t>E. 6.3</w:t>
      </w:r>
    </w:p>
    <w:p>
      <w:r>
        <w:t>Il ressort de ce qui précède que le recours doit être rejeté s'agissant de l'impôt fédéral direct pour la période fiscale 2015.</w:t>
      </w:r>
    </w:p>
    <w:p>
      <w:r>
        <w:t>II. Impôt s cantonal et communal</w:t>
      </w:r>
    </w:p>
    <w:p>
      <w:r>
        <w:rPr>
          <w:b/>
        </w:rPr>
        <w:t>E. 7</w:t>
      </w:r>
    </w:p>
    <w:p>
      <w:r>
        <w:t>La jurisprudence rendue en matière d'impôt fédéral direct au sujet de la déduction des frais liés à un handicap est également déterminante en ce qui concerne les impôts cantonal et communal, car l' art. 9 al. 2 let . h bis LHID (repris à l' art. 29 al. 1 let . k de la loi fiscale valaisanne du 10 mars 1976 [LF/VS; RS/VS 642.1]) est identique à l' art. 33 al. 1 let . h bis LIFD (cf. arrêt 2C_500/2018 du 8 avril 2020 consid. 5.4). Il peut ainsi être renvoyé, s'agissant des impôts cantonal et communal, à la motivation développée en matière d'impôt fédéral direct. Le recours doit par conséquent aussi être rejeté s'agissant des impôts cantonal et communal pour la période fiscale 2015.</w:t>
      </w:r>
    </w:p>
    <w:p>
      <w:r>
        <w:t>III. Conclusion; frais et dépens</w:t>
      </w:r>
    </w:p>
    <w:p>
      <w:r>
        <w:rPr>
          <w:b/>
        </w:rPr>
        <w:t>E. 8</w:t>
      </w:r>
    </w:p>
    <w:p>
      <w:r>
        <w:t>En résumé, le recours doit être rejeté tant en ce qui concerne l'IFD que l'ICC 2015.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