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2C_484/2015 vom 10. Dezember 2015</w:t>
      </w:r>
    </w:p>
    <w:p>
      <w:r>
        <w:t>Bundesgericht, 2015-12-10, FR</w:t>
      </w:r>
    </w:p>
    <w:p>
      <w:r>
        <w:rPr>
          <w:b/>
        </w:rPr>
        <w:t xml:space="preserve">Quelle: </w:t>
      </w:r>
      <w:r>
        <w:t>https://mcp.opencaselaw.ch/entscheid/bger_2C_484_2015</w:t>
      </w:r>
    </w:p>
    <w:p>
      <w:r>
        <w:t>FR: TF 2C_484/2015 du 10 décembre 2015</w:t>
      </w:r>
    </w:p>
    <w:p>
      <w:r>
        <w:t>IT: TF 2C_484/2015 del 10 dicembre 2015</w:t>
      </w:r>
    </w:p>
    <w:p>
      <w:pPr>
        <w:pStyle w:val="Heading2"/>
      </w:pPr>
      <w:r>
        <w:t>Erwägungen</w:t>
      </w:r>
    </w:p>
    <w:p>
      <w:r>
        <w:rPr>
          <w:b/>
        </w:rPr>
        <w:t>E. 1</w:t>
      </w:r>
    </w:p>
    <w:p>
      <w:r>
        <w:t>L'arrêt attaqué concerne l'exonération fiscale de la recourante dès le 1er janvier 2013 pour l'IFD et l'ICC. Le Tribunal cantonal a rendu un seul arrêt pour les deux catégories d'impôts, ce qui est admissible lorsque la question juridique à trancher est réglée de la même façon en droit fédéral et dans le droit cantonal harmonisé (cf. ATF 135 II 260 consid. 1.3.1 p. 262 s.). Tel est le cas en l'espèce s'agissant des conditions de l'exonération fiscale pour les personnes morales qui poursuivent des buts de service public ou d'utilité publique (cf. art. 56 let . g de la loi fédérale du 14 décembre 1990 sur l'impôt fédéral direct [LIFD; RS 642.11]; art. 23 al. 1 let . f de la loi fédérale du 14 décembre 1990 sur l'harmonisation des impôts directs des cantons et des communes [LHID; RS 642.14]).</w:t>
      </w:r>
    </w:p>
    <w:p>
      <w:r>
        <w:t>Dans ces circonstances, on ne peut reprocher à la recourante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(2C_484/2015), l'autre l'impôt fédéral direct (2C_485/2015). Les causes seront néanmoins jointes et il sera statué dans un seul arrêt (cf. art. 71 LTF et 24 PCF [RS 273]; arrêt 2C_416/2013 du 5 novembre 2013 consid. 1, non publié in ATF 140 I 68 mais in RDAF 2014 II 40).</w:t>
      </w:r>
    </w:p>
    <w:p>
      <w:r>
        <w:rPr>
          <w:b/>
        </w:rPr>
        <w:t>E. 2.1</w:t>
      </w:r>
    </w:p>
    <w:p>
      <w:r>
        <w:t>La décision attaquée relève du droit public et aucune des exceptions prévues à l' art. 83 LTF n'est réalisée, de sorte que la voie du recours en matière de droit public est ouverte sur la base de l' art. 82 let. a LTF . L' art. 146 LIFD confirme du reste l'existence de cette voie de droit pour l'IFD. S'agissant de l'ICC, l'exonération des personnes morales étant une matière harmonisée à l' art. 23 LHID , la voie du recours en matière de droit public est aussi réservée par l' art. 73 al. 1 LHID .</w:t>
      </w:r>
    </w:p>
    <w:p>
      <w:r>
        <w:rPr>
          <w:b/>
        </w:rPr>
        <w:t>E. 2.2</w:t>
      </w:r>
    </w:p>
    <w:p>
      <w:r>
        <w:t>Déposé en temps utile (cf. art. 100 al. 1 LTF ) et dans les formes prescrites (cf. art. 42 LTF ), le recours est dirigé contre une décision finale (cf. art. 90 LTF ) rendue en dernière instance cantonale par un tribunal supérieur (cf. art. 86 al. 1 let . d et al. 2 LTF). Par ailleurs, il a été interjeté par la contribuable destinataire de la décision attaquée et qui a un intérêt digne de protection à son annulation ou sa modification (cf. art. 89 al. 1 LTF ). Il convient donc d'entrer en matière.</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w:t>
      </w:r>
    </w:p>
    <w:p>
      <w:r>
        <w:rPr>
          <w:b/>
        </w:rPr>
        <w:t>E. 3.2</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t>Dans son recours, l'intéressée indique qu'elle aurait reçu du fondateur un apport de 700'000 fr. en 2011, pour compenser une perte sur placements subie cette même année. L'arrêt entrepris se limite à constater que la fondation avait invoqué ce fait dans son recours au Tribunal cantonal, mais n'en tient pas compte par la suite. Dans la mesure où la recourante n'invoque ni l'arbitraire, ni une constatation manifestement inexacte des faits à ce sujet, le Tribunal fédéral ne peut pas le prendre en considération.</w:t>
      </w:r>
    </w:p>
    <w:p>
      <w:r>
        <w:rPr>
          <w:b/>
        </w:rPr>
        <w:t>E. 4</w:t>
      </w:r>
    </w:p>
    <w:p>
      <w:r>
        <w:t>La recourante se plaint d'arbitraire dans l'appréciation des preuves et l'établissement des faits, en relation avec l'examen des comptes 2013 de la fondation effectué par l'instance précédente. Selon l'intéressée, le Tribunal cantonal n'aurait pas tenu compte de la comptabilité de la fondation de manière globale. Ainsi, les juges précédents auraient retenu de manière arbitraire que la provision de 215'642 fr. 16 concernant le poste "attribution à la réserve sur titres" était "un artifice comptable visant à diminuer le bénéfice de l'exercice" (cf. recours, p. 5).</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En l'espèce, il n'est pas contesté que la comptabilité 2013 de la fondation comprend une "attribution à la réserve sur titres" à hauteur de 215'642 fr. 16. Le Tribunal cantonal a mentionné ce poste comptable dans son arrêt, mais il l'a ajouté au bénéfice de la fondation, ce que critique la recourante. L'analyse de la portée qu'il faut donner à cette provision par rapport à la disponibilité financière de l'intéressée n'est toutefois pas une question de fait, mais relève du droit comptable. Au demeurant, le fait de tenir compte de la provision en question dans l'examen des moyens dont disposait la fondation en 2013, n'est pas de nature à modifier l'arrêt attaqué (cf. infra consid. 5.5.3). Partant, le grief d'arbitraire dans l'appréciation des preuves et l'établissement des faits doit être écarté.</w:t>
      </w:r>
    </w:p>
    <w:p>
      <w:r>
        <w:t>I. Impôt fédéral direct</w:t>
      </w:r>
    </w:p>
    <w:p>
      <w:r>
        <w:rPr>
          <w:b/>
        </w:rPr>
        <w:t>E. 5</w:t>
      </w:r>
    </w:p>
    <w:p>
      <w:r>
        <w:t>Le présent litige porte sur le point de savoir si c'est à juste titre que le Tribunal cantonal a considéré que la fondation ne remplissait pas les conditions pour bénéficier d'une exonération fiscale. A ce sujet, la recourante invoque une violation de l' art. 56 let . g LIFD.</w:t>
      </w:r>
    </w:p>
    <w:p>
      <w:r>
        <w:rPr>
          <w:b/>
        </w:rPr>
        <w:t>E. 5.1</w:t>
      </w:r>
    </w:p>
    <w:p>
      <w:r>
        <w:t>D'après l' art. 56 let . g LIFD, sont notamment exonérées de l'impôt les personnes morales qui poursuivent des buts d'utilité publique, sur le bénéfice exclusivement et irrévocablement affecté à ces buts.</w:t>
      </w:r>
    </w:p>
    <w:p>
      <w:r>
        <w:rPr>
          <w:b/>
        </w:rPr>
        <w:t>E. 5.2</w:t>
      </w:r>
    </w:p>
    <w:p>
      <w:r>
        <w:t>L'Administration fédérale des contributions a exposé son point de vue sur cette question dans la circulaire n</w:t>
      </w:r>
    </w:p>
    <w:p>
      <w:r>
        <w:t>o 12 du 8 juillet 1994 (ci-après: la circulaire n</w:t>
      </w:r>
    </w:p>
    <w:p>
      <w:r>
        <w:t>o 12). Cette circulaire ne lie pas le Tribunal fédéral ( ATF 131 II 1 consid. 4.1 p. 11), qui peut cependant s'en inspirer (cf. par exemple arrêt 2C_143/2013 du 16 août 2013 consid. 3.3 et 4.2).</w:t>
      </w:r>
    </w:p>
    <w:p>
      <w:r>
        <w:rPr>
          <w:b/>
        </w:rPr>
        <w:t>E. 5.3</w:t>
      </w:r>
    </w:p>
    <w:p>
      <w:r>
        <w:t>Selon la jurisprudence, l'exonération d'une personne morale sur la base de l' art. 56 let . g LIFD suppose la réalisation de trois conditions générales: l'exclusivité de l'utilisation des fonds, l'irrévocabilité de l'affectation des fonds et l'activité effective (</w:t>
      </w:r>
    </w:p>
    <w:p>
      <w:r>
        <w:t>tatsächliche Tätigkeit ) de l'institution conformément à ses statuts (cf. arrêts 2C_143/2013 du 16 août 2013 consid. 3.3; 2C_251/2012 du 17 août 2012 consid. 2.1; 2C_592/2008 du 2 février 2009 consid. 2.3). En outre, l'exonération fondée sur la poursuite de buts d'utilité publique</w:t>
      </w:r>
    </w:p>
    <w:p>
      <w:r>
        <w:t>(gemeinnützige Zwecke) suppose le respect de deux conditions spécifiques: l'exercice d'une activité d'intérêt général (</w:t>
      </w:r>
    </w:p>
    <w:p>
      <w:r>
        <w:t>Allgemeininteresse ) en faveur d'un cercle ouvert de destinataires et le désintéressement (</w:t>
      </w:r>
    </w:p>
    <w:p>
      <w:r>
        <w:t>Uneigennützigkeit ) (cf. arrêts 2C_251/2012 du 17 août 2012 consid. 2.1 et 2C_592/2008 du 2 février 2009 consid. 2.3 in fine).</w:t>
      </w:r>
    </w:p>
    <w:p>
      <w:r>
        <w:rPr>
          <w:b/>
        </w:rPr>
        <w:t>E. 5.4</w:t>
      </w:r>
    </w:p>
    <w:p>
      <w:r>
        <w:t>En l'espèce, il n'est pas contesté que les conditions générales de l'exclusivité, de l'irrévocabilité et de l'effectivité de l'affectation des fonds sont remplies.</w:t>
      </w:r>
    </w:p>
    <w:p>
      <w:r>
        <w:t>Concernant les conditions spécifiques d'une exonération fondée sur la poursuite de buts d'utilité publique, le Tribunal cantonal a relevé que l'activité de la fondation était d'intérêt général et que celle-ci agissait en faveur d'un cercle ouvert de destinataires. Les juges précédents ont toutefois considéré que la condition du "désintéressement" faisait défaut. En particulier, selon les juges cantonaux, la fondation n'avait pas consacré assez de ressources à la poursuite de ses buts statutaires et elle avait donc thésaurisé ses actifs d'une manière incompatible avec une exonération fiscale.</w:t>
      </w:r>
    </w:p>
    <w:p>
      <w:r>
        <w:rPr>
          <w:b/>
        </w:rPr>
        <w:t>E. 5.5.1</w:t>
      </w:r>
    </w:p>
    <w:p>
      <w:r>
        <w:t>La condition du désintéressement suppose que l'activité de l'institution se fonde sur l'altruisme. En ce sens, il est exigé que la personne morale qui requiert le bénéfice de l' art. 56 let . g LIFD agisse sans but lucratif. De plus, elle ne doit pas poursuivre ses propres intérêts, ce qui exclut l'exonération pour les institutions d'assistance mutuelle et les associations de loisir (cf. arrêt 2C_251/2012 du 17 août 2012 consid. 3.1.1). Les membres dirigeants de la personne morale sont en principe tenus d'exercer leurs fonctions de manière bénévole, sous réserve d'un remboursement de leurs frais effectifs (cf. NICOLAS URECH, ad art. 56 LIFD , in Commentaire romand - Impôt fédéral direct, 2008, n. 67 p. 700; voir aussi, sous l'empire de l'ancien droit, GEORGES METTRAU, L'exonération fiscale des institutions d'utilité publique, 1992, p. 143 s.).</w:t>
      </w:r>
    </w:p>
    <w:p>
      <w:r>
        <w:t>Le désintéressement exige un sacrifice au profit de tiers, dans l'intérêt de la communauté. Ce sacrifice doit revêtir une certaine importance par rapport aux moyens dont dispose la personne morale (cf. RICHNER/FREI/KAUFMANN/MEUTER, ad art. 56 LIFD , in Handkommentar zum DBG, 2</w:t>
      </w:r>
    </w:p>
    <w:p>
      <w:r>
        <w:t>e éd., 2009, n. 72 p. 704 s.; NICOLAS URECH, ad art. 56 LIFD , op. cit., n. 67 p. 699 s.; MARKUS REICH, Gemeinnützigkeit als Steuerbefreiungsgrund, in ASA 58 465, p. 472). Concernant le rapport entre les moyens de l'institution et son activité, la circulaire n</w:t>
      </w:r>
    </w:p>
    <w:p>
      <w:r>
        <w:t>o 12 précise que "les fondations qui ont pour but principal de constituer des capitaux en accumulant le produit de leurs placements ("fondation de thésaurisation") sans commune mesure avec la réalisation de tâches futures, n'ont aucun droit à l'exonération" (circulaire n</w:t>
      </w:r>
    </w:p>
    <w:p>
      <w:r>
        <w:t>o 12, ch. II/2/d). Cette position a été reprise par la doctrine. Ainsi, NICOLAS URECH indique que "une institution qui thésaurise ses moyens financiers et n'en affecte qu'une très petite partie au but fiscalement privilégié, par exemple les intérêts du capital d'une fondation, ne pourra bénéficier de l'exonération" (NICOLAS URECH, ad art. 56 LIFD , op. cit., n. 59 p. 698). Selon PETER LOCHER, qui confirme l'approche de la circulaire, les fondations dont le but principal est l'accumulation de capital, qui constituent des réserves hors de proportion avec la réalisation de leurs tâches futures, n'ont pas droit à l'exonération (PETER LOCHER, ad art. 56 LIFD , in Kommentar zum DBG, vol. II, 2004, n. 80 p. 178). Enfin, dans un arrêt rendu sous l'empire de l'ancien droit, le Tribunal fédéral avait considéré que "la simple accumulation de fortune ne donne pas droit à une exonération fiscale, faute d'activité altruiste de l'institution en cause" ( ATF 120 Ib 374 consid. 3a p. 377).</w:t>
      </w:r>
    </w:p>
    <w:p>
      <w:r>
        <w:rPr>
          <w:b/>
        </w:rPr>
        <w:t>E. 5.5.2</w:t>
      </w:r>
    </w:p>
    <w:p>
      <w:r>
        <w:t>En l'occurrence, il ne ressort nullement des faits constatés dans l'arrêt attaqué, qui lient la Cour de céans (cf. art. 105 al. 1 LTF ), que la recourante aurait agi dans un but lucratif. En outre, le Tribunal cantonal relève que les membres du conseil de fondation de l'intéressée ne perçoivent aucune rémunération pour leur travail, hormis le remboursement de leurs frais. Le seul élément litigieux par rapport à la condition du "désintéressement" concerne donc la question de savoir si la fondation a consacré assez de ressources à la poursuite de ses buts statutaires ou si, au contraire, elle a thésaurisé ses actifs.</w:t>
      </w:r>
    </w:p>
    <w:p>
      <w:r>
        <w:rPr>
          <w:b/>
        </w:rPr>
        <w:t>E. 5.5.3</w:t>
      </w:r>
    </w:p>
    <w:p>
      <w:r>
        <w:t>Selon les constatations de l'autorité cantonale, les comptes de la recourante pour l'année 2013 font état d'actifs pour un total de 7'351'813 fr. 59. La fondation a accordé en 2013 des aides et soutiens à plusieurs bénéficiaires, conformément à ses statuts, à hauteur de 62'000 fr. En outre, le compte d'exploitation de l'intéressée pour 2013 présente une perte de 59'213 fr. 18. A ce sujet, en faisant abstraction d'une provision de 215'642 fr. 16 concernant le poste "attribution à la réserve sur titres", dont ils ont tenu compte à titre de bénéfice, les juges cantonaux ont fondé leur raisonnement sur un bénéfice de 156'428 fr. 98 pour 2013 (cf. supra consid. 4.2).</w:t>
      </w:r>
    </w:p>
    <w:p>
      <w:r>
        <w:t>Qu'on tienne compte ou non de la provision de 215'642 fr. 16, on ne peut pas reprocher à la recourante d'avoir thésaurisé ses avoirs de manière incompatible avec une exonération. En effet, si l'on admet cette provision, la fondation a subi une perte de 59'213 fr. 18 en 2013, ce qui exclut l'hypothèse d'une thésaurisation. Inversement, en faisant abstraction de ladite provision - comme l'a fait le Tribunal cantonal - la fondation aurait terminé l'année 2013 avec un bénéfice de 156'428 fr. 98, après avoir affecté à ses buts des aides d'un montant de 62'000 fr. Or distribuer un tel montant n'est pas hors de proportion avec les moyens dont disposait la fondation en 2013, et cela même si l'on tenait compte d'un bénéfice de 156'428 fr. 98. En effet, dans ce cas, la fondation aurait distribué en 2013 des aides et soutiens correspondant à environ un tiers de son bénéfice annuel, ce qui ne saurait représenter une fraction hors de proportion avec ses moyens (cf. supra consid. 5.5.1).</w:t>
      </w:r>
    </w:p>
    <w:p>
      <w:r>
        <w:t>Il faut aussi relever que le patrimoine de la recourante est composé essentiellement de titres, de sorte qu'il n'est pas possible pour elle de distribuer chaque année des dons correspondant exactement à son bénéfice pour la période en question, faute de pouvoir prévoir à l'avance quelle sera l'évolution de son patrimoine. Enfin, la question de savoir si la requérante remplit les conditions donnant droit à une exonération peut être examinée à nouveau à chaque période de taxation (cf. PETER LOCHER, ad art. 56 LIFD , op. cit., n. 5 p. 150; cf. aussi, sous l'empire de l'ancien droit, ATF 120 Ib 374 consid. 2a p. 376). Partant, l'autorité fiscale demeure libre, pour les périodes fiscales postérieures à 2013, de refuser d'exonérer la fondation s'il devait s'avérer que celle-ci affecte à ses buts un montant trop faible, hors de proportion avec ses bénéfices.</w:t>
      </w:r>
    </w:p>
    <w:p>
      <w:r>
        <w:rPr>
          <w:b/>
        </w:rPr>
        <w:t>E. 5.5.4</w:t>
      </w:r>
    </w:p>
    <w:p>
      <w:r>
        <w:t>En conclusion, en attribuant en 2013 un montant de 62'000 fr. conformément à ses buts statutaires, la fondation a poursuivi des buts d'utilité publique, sans qu'on puisse lui reprocher d'avoir thésaurisé ses avoirs de manière incompatible avec ses moyens.</w:t>
      </w:r>
    </w:p>
    <w:p>
      <w:r>
        <w:t>Par conséquent, c'est en violation du droit fédéral que le Tribunal cantonal a confirmé la décision du Service cantonal refusant d'accorder à la fondation l'exonération requise. Le recours est admis s'agissant de l'impôt fédéral direct 2013.</w:t>
      </w:r>
    </w:p>
    <w:p>
      <w:r>
        <w:t>II. Impôts cantonal et communal</w:t>
      </w:r>
    </w:p>
    <w:p>
      <w:r>
        <w:rPr>
          <w:b/>
        </w:rPr>
        <w:t>E. 6</w:t>
      </w:r>
    </w:p>
    <w:p>
      <w:r>
        <w:t>L' art. 81 let . f. de la loi neuchâteloise du 21 mars 2000 sur les contributions directes (LCdir/NE; RS/NE 631.0) a exactement la même teneur que l' art. 23 al. 1 let . f LHID. Ces articles correspondent à l' art. 56 let . g LIFD, sous réserve du fait qu'en matière d'ICC l'exonération s'étend aussi au capital (cf. arrêt 2C_143/2013 du 16 août 2013 consid. 6.1).</w:t>
      </w:r>
    </w:p>
    <w:p>
      <w:r>
        <w:t>Il s'ensuit que les considérations développées ci-dessus relatives à l'exonération fiscale de la recourante s'appliquent aux impôts cantonal et communal. Par conséquent, le recours doit également être admis en ce qui concerne les impôts cantonal et communal 2013.</w:t>
      </w:r>
    </w:p>
    <w:p>
      <w:r>
        <w:t>III. Frais et dépens</w:t>
      </w:r>
    </w:p>
    <w:p>
      <w:r>
        <w:rPr>
          <w:b/>
        </w:rPr>
        <w:t>E. 7</w:t>
      </w:r>
    </w:p>
    <w:p>
      <w:r>
        <w:t>Succombant, la République et canton de Neuchâtel, dont l'intérêt patrimonial est en cause, doit supporter les frais judiciaires ( art. 66 al. 1 et art. 66 al. 4 LTF a contrario). Ayant obtenu gain de cause avec l'aide d'un mandataire professionnel, la recourante a droit à une indemnité de partie à la charge de la République et canton de Neuchâtel ( art. 68 al. 1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