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2C_484/2012 vom 20. August 2012</w:t>
      </w:r>
    </w:p>
    <w:p>
      <w:r>
        <w:t>Bundesgericht, 2012-08-20, FR</w:t>
      </w:r>
    </w:p>
    <w:p>
      <w:r>
        <w:rPr>
          <w:b/>
        </w:rPr>
        <w:t xml:space="preserve">Quelle: </w:t>
      </w:r>
      <w:r>
        <w:t>https://mcp.opencaselaw.ch/entscheid/bger_2C_484_2012</w:t>
      </w:r>
    </w:p>
    <w:p>
      <w:r>
        <w:t>FR: TF 2C_484/2012 du 20 août 2012</w:t>
      </w:r>
    </w:p>
    <w:p>
      <w:r>
        <w:t>IT: TF 2C_484/2012 del 20 agosto 2012</w:t>
      </w:r>
    </w:p>
    <w:p>
      <w:pPr>
        <w:pStyle w:val="Heading2"/>
      </w:pPr>
      <w:r>
        <w:t>Erwägungen</w:t>
      </w:r>
    </w:p>
    <w:p>
      <w:r>
        <w:rPr>
          <w:b/>
        </w:rPr>
        <w:t>E. 1</w:t>
      </w:r>
    </w:p>
    <w:p>
      <w:r>
        <w:t>Selon l' art. 83 let . c ch. 2 LTF, le recours en matière de droit public est irrecevable contre les décisions relatives à une autorisation de droit des étrangers à laquelle ni le droit fédéral, ni le droit international ne donnent droit.</w:t>
      </w:r>
    </w:p>
    <w:p>
      <w:r>
        <w:t>Dans la mesure où le recourant peut se prévaloir de l'art. 42 al. 1 de la loi fédérale du 16 décembre 2005 sur les étrangers (LEtr; RS 142.20) et invoque l' art. 8 CEDH , le recours en matière de droit public est recevable (cf. ATF 136 II 177 consid. 1.1 p. 179, 497 consid. 3.3 p. 500 s.). Ces dispositions sont en effet de nature à fonder un droit à l'octroi d'une autorisation de séjour.</w:t>
      </w:r>
    </w:p>
    <w:p>
      <w:r>
        <w:t>Les autres conditions de recevabilité étant réunies, il convient en principe d'entrer en matière.</w:t>
      </w:r>
    </w:p>
    <w:p>
      <w:r>
        <w:rPr>
          <w:b/>
        </w:rPr>
        <w:t>E. 2.1</w:t>
      </w:r>
    </w:p>
    <w:p>
      <w:r>
        <w:t>Le recourant se plaint de la violation de son droit d'être entendu, tel qu'il est garanti par l' art. 29 al. 2 Cst. , spécialement en relation avec le refus du Tribunal cantonal de faire administrer des preuves supplémentaires au sujet de la réalité de son mariage, avec son degré d'intégration socio-professionnelle et sur le point de savoir si son épouse pouvait envisager lors de leur mariage qu'il ferait l'objet d'une mesure de renvoi.</w:t>
      </w:r>
    </w:p>
    <w:p>
      <w:r>
        <w:rPr>
          <w:b/>
        </w:rPr>
        <w:t>E. 2.2</w:t>
      </w:r>
    </w:p>
    <w:p>
      <w:r>
        <w:t>Le droit d'être entendu découlant de l' 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130 II 425 consid. 2.1 p. 429; 119 Ib 492 consid. 5b/bb p. 505/ 506).</w:t>
      </w:r>
    </w:p>
    <w:p>
      <w:r>
        <w:rPr>
          <w:b/>
        </w:rPr>
        <w:t>E. 2.3</w:t>
      </w:r>
    </w:p>
    <w:p>
      <w:r>
        <w:t>Le dossier de la cause contient déjà une série de témoignages écrits ayant permis au Tribunal cantonal de se forger une opinion concernant le degré d'intégration du recourant. S'agissant de la réalité du mariage - faisant suite à deux mariages blancs - l'autorité précédente a considéré que dans l'hypothèse la plus favorable au recourant, la réalité dudit mariage ne permettrait pas de contre-balancer la gravité des infractions commises. Il n'y avait donc rien d'arbitraire à refuser l'administration de preuves supplémentaires sur cette question. L'existence de pièces retenues par le Tribunal cantonal au sujet de l'intégration socio-professionnelle du recourant le dispensait également d'entendre les personnes les ayant rédigées ou d'autres témoins, en vue d'établir les faits qui y étaient relatés. Outre que ces aspects n'étaient pas contestés devant les instances précédentes, ils ne sau-raient de toute manière l'emporter dans la pesée d'intérêts sur les infractions pénales commises. Le grief est donc mal fondé.</w:t>
      </w:r>
    </w:p>
    <w:p>
      <w:r>
        <w:rPr>
          <w:b/>
        </w:rPr>
        <w:t>E. 3</w:t>
      </w:r>
    </w:p>
    <w:p>
      <w:r>
        <w:t>La violation de l' art. 29 al. 2 Cst. est ensuite dénoncée en relation avec un prétendu manque de motivation de l'arrêt, lequel aurait privé le recourant de la possibilité "d'exercer son droit de recours à bon escient".</w:t>
      </w:r>
    </w:p>
    <w:p>
      <w:r>
        <w:t>Force est pourtant de constater qu'en dépit du vice allégué, le recourant n'a pas été en peine de rédiger un mémoire de plus de vingt-cinq pages, ce qui suffit à repousser le grief. Au surplus, la référence à l'art. 82 de la loi vaudoise du 28 octobre 2008 sur la procédure administrative (LPA-VD; RS/VD 173.36), aux termes duquel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 permettait aisément de comprendre les motifs de la renonciation à tout échange d'écritures. Mal fondé, le grief doit donc être rejeté.</w:t>
      </w:r>
    </w:p>
    <w:p>
      <w:r>
        <w:rPr>
          <w:b/>
        </w:rPr>
        <w:t>E. 4</w:t>
      </w:r>
    </w:p>
    <w:p>
      <w:r>
        <w:t>Le recourant voit ensuite une violation de l' art. 29 al. 2 Cst. dans le fait que le Tribunal cantonal n'aurait pas donné suite à sa requête tendant à pouvoir compléter ultérieurement son recours et aurait clos l'instruction sans avis spécifique. Le recourant n'explique toutefois nullement en quoi l' art. 29 al. 2 Cst. fonderait un tel droit au dépôt d'écritures échelonnées, en l'absence de détermination de la partie adverse. Ne répondant pas aux exigences de motivation de l' art. 106 al. 2 LTF , le grief est irrecevable. Au demeurant, le recourant n'expose pas davantage en quoi le droit en question serait prévu par le droit cantonal, lequel aurait été appliqué arbitrairement ( art. 9 Cst. ).</w:t>
      </w:r>
    </w:p>
    <w:p>
      <w:r>
        <w:rPr>
          <w:b/>
        </w:rPr>
        <w:t>E. 5</w:t>
      </w:r>
    </w:p>
    <w:p>
      <w:r>
        <w:t>Le recourant se plaint d'arbitraire dans l'établissement des faits.</w:t>
      </w:r>
    </w:p>
    <w:p>
      <w:r>
        <w:rPr>
          <w:b/>
        </w:rPr>
        <w:t>E. 5.1</w:t>
      </w:r>
    </w:p>
    <w:p>
      <w:r>
        <w:t>Le recourant estime que c'est de manière arbitraire que le Tribunal cantonal aurait retenu que sa nouvelle vie commune avec son épouse, après sa libération conditionnelle, aurait été dictée par les besoins de la cause. Tel n'est pourtant pas le cas: la question a été laissée ouverte par le Tribunal cantonal qui a fondé son raisonnement juridique sur la situation la plus favorable au recourant. Le grief doit donc être rejeté. Il en va de même s'agissant du fait qu'il aurait vécu six mois avec une maîtresse avant son incarcération. Ce fait ressortant, selon le recourant lui-même, du jugement du Tribunal correctionnel de Lausanne, il n'y aurait eu aucun arbitraire à le retenir. Le recourant ne prétend au demeurant nullement qu'il serait erroné.</w:t>
      </w:r>
    </w:p>
    <w:p>
      <w:r>
        <w:rPr>
          <w:b/>
        </w:rPr>
        <w:t>E. 5.2</w:t>
      </w:r>
    </w:p>
    <w:p>
      <w:r>
        <w:t>Le recourant se plaint d'arbitraire dans l'établissement des faits s'agissant de l'appréciation de son degré d'intégration professionnelle. Le Tribunal cantonal n'a pourtant pas fait abstraction de son activité professionnelle, ni des témoignages de soutien versés en cause. Il a en revanche estimé que, dans la pesée des intérêts à effectuer - laquelle est une question de droit et non de fait -, ces éléments ne permettaient pas de contre-balancer l'importance des condamnations pénales. Le grief doit donc être rejeté.</w:t>
      </w:r>
    </w:p>
    <w:p>
      <w:r>
        <w:rPr>
          <w:b/>
        </w:rPr>
        <w:t>E. 6</w:t>
      </w:r>
    </w:p>
    <w:p>
      <w:r>
        <w:t>Le recourant reproche à l'autorité précédente d'avoir violé les art. 96 al. 1 LEtr et 8 par. 2 CEDH en procédant à la pesée des intérêts en cause, l'existence d'un motif de révocation ou de non-renouvellement de l'autorisation de séjour n'étant pas contestée (cf. art. 62 let. b LEtr [une peine privative de liberté étant de longue durée au sens de cette disposition, lorsqu'elle est supérieure à un an: ATF 135 II 377 consid. 4.2 p. 379 ss, 137 II 297 consid. 2 p. 299 ss] en relation avec l'art. 63 al. 1 let. a LEtr, lui-même applicable en vertu de l'art. 51 al. 1 let. b LEtr).</w:t>
      </w:r>
    </w:p>
    <w:p>
      <w:r>
        <w:t>Il suffit à cet égard de renvoyer à l'arrêt entrepris (cf. art. 109 al. 3 LTF ), lequel a pris en compte tous les éléments pertinents en procédant à la pesée des intérêts. Il en va ainsi notamment des multiples condamnations pénales à d'importantes peines privatives de liberté, prononcées du fait d'atteintes à des biens juridiques essentiels, au nombre desquelles figure une tentative de meurtre, de la durée du séjour en Suisse - en grande partie illégal -, de l'âge lors de son arrivée en Suisse, des liens dans son Etat d'origine, de sa formation et de son intégration professionnelle et sociale, ainsi que des conséquences de son renvoi pour ses proches.</w:t>
      </w:r>
    </w:p>
    <w:p>
      <w:r>
        <w:rPr>
          <w:b/>
        </w:rPr>
        <w:t>E. 7</w:t>
      </w:r>
    </w:p>
    <w:p>
      <w:r>
        <w:t>Le recourant ne peut invoquer le droit de séjour conféré par l' art. 7 let . d de l'Accord du 21 juin 1999 entre la Confédération suisse d'une part, et la Communauté européenne et ses Etats membres, d'autre part, sur la libre circulation des personnes (ALCP; RS 0.142.112.681) en relation avec l' art. 3 annexe I ALCP , dès lors qu'il est marié à une ressortissante suisse. Savoir si une personne jouit d'une double nationalité est en effet une question de fait. Or, le Tribunal cantonal a retenu que l'épouse du recourant est citoyenne suisse (partie "Faits", let. B du jugement entrepris), en se limitant à relever plus loin que, lors de son audition par le juge d'application des peines, le recourant avait déclaré "qu'en cas de non-renouvellement de son autorisation de séjour, il envisageait de s'installer en Italie, pays dont son épouse serait originaire" (jugement entrepris, page 9). Or, le Tribunal fédéral est lié par les faits retenus par l'instance précédente ( art. 105 al. 1 LTF ), sous réserve d'exceptions non réalisées en l'espèce. Le grief de violation des dispositions de l'ALCP doit donc être rejeté.</w:t>
      </w:r>
    </w:p>
    <w:p>
      <w:r>
        <w:rPr>
          <w:b/>
        </w:rPr>
        <w:t>E. 8</w:t>
      </w:r>
    </w:p>
    <w:p>
      <w:r>
        <w:t>Les considérants qui précèdent conduisent au rejet du recours dans la mesure de sa recevabilité.</w:t>
      </w:r>
    </w:p>
    <w:p>
      <w:r>
        <w:t>Avec le présent arrêt, la requête d'effet suspensif est sans objet.</w:t>
      </w:r>
    </w:p>
    <w:p>
      <w:r>
        <w:t>Succombant, le recourant doit supporter les frais de la procédure fédérale (cf. art. 66 al. 1 LTF ) et n'a pas droit à des dépens (cf.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