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2C_481/2012 vom 1. März 2013</w:t>
      </w:r>
    </w:p>
    <w:p>
      <w:r>
        <w:t>Bundesgericht, 2013-03-01, DE</w:t>
      </w:r>
    </w:p>
    <w:p>
      <w:r>
        <w:rPr>
          <w:b/>
        </w:rPr>
        <w:t xml:space="preserve">Quelle: </w:t>
      </w:r>
      <w:r>
        <w:t>https://mcp.opencaselaw.ch/entscheid/bger_2C_481_2012</w:t>
      </w:r>
    </w:p>
    <w:p>
      <w:r>
        <w:t>FR: TF 2C_481/2012 du 1 mars 2013</w:t>
      </w:r>
    </w:p>
    <w:p>
      <w:r>
        <w:t>IT: TF 2C_481/2012 del 1 marzo 2013</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sowie Art. 86 Abs. 1 lit. d und Abs. 2 BGG ; BGE 135 II 1 E. 1.2.1 S. 4), und der Beschwerdeführer ist zur Ergreifung dieses Rechtsmittels befugt ( Art. 89 BGG ). Nicht eingetreten werden kann auf die Beschwerde hingegen, soweit damit die Aufhebung der Verfügung des Migrationsamtes vom 8. Juni 2011 verlangt wird. Diese ist durch das Urteil des Verwaltungsgerichts ersetzt worden (Devolutiveffekt) und gilt inhaltlich als mitangefochten (vgl. BGE 134 II 142 E. 1.4 S. 144).</w:t>
      </w:r>
    </w:p>
    <w:p>
      <w:r>
        <w:rPr>
          <w:b/>
        </w:rPr>
        <w:t>E. 1.2</w:t>
      </w:r>
    </w:p>
    <w:p>
      <w:r>
        <w:t>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2.1</w:t>
      </w:r>
    </w:p>
    <w:p>
      <w:r>
        <w:t>Unter den Voraussetzungen von Art. 63 AuG kann die Niederlassungsbewilligung widerrufen werden. Einen Widerrufsgrund setzt ein Ausländer unter anderem dann, wenn er "zu einer längerfristigen Freiheitsstrafe verurteilt wurde" (Art. 62 lit. b AuG in Verbindung mit Art. 63 lit. a AuG). Als längerfristig im Sinne von Art. 62 lit. b AuG gilt eine Freiheitsstrafe, wenn ihre Dauer ein Jahr überschreitet ( BGE 135 II 377 E. 4.2 und E. 4.5 S. 379 ff.).</w:t>
      </w:r>
    </w:p>
    <w:p>
      <w:r>
        <w:t>Ebenso kann die Niederlassungsbewilligung widerrufen werden, wenn der Ausländer "in schwerwiegender Weise gegen die öffentliche Sicherheit und Ordnung in der Schweiz oder im Ausland verstossen hat oder diese gefährdet" (Art. 63 lit. b AuG). In solchen Fällen ist ein Bewilligungswiderruf - wie bei Art. 62 lit. b AuG (längerfristige Freiheitsstrafe) - sogar dann zulässig, wenn sich der Ausländer - wie vorliegend - seit mehr als 15 Jahren ununterbrochen und ordnungsgemäss in der Schweiz aufgehalten hat (Art. 63 Abs. 2 AuG).</w:t>
      </w:r>
    </w:p>
    <w:p>
      <w:r>
        <w:rPr>
          <w:b/>
        </w:rPr>
        <w:t>E. 2.2</w:t>
      </w:r>
    </w:p>
    <w:p>
      <w:r>
        <w:t>Der Beschwerdeführer scheint zunächst aus einer selber zusammengestellten Kasuistik bundesgerichtlicher Urteile ableiten zu wollen, der Widerruf einer Niederlassungsbewilligung werde "überhaupt erst dann in Betracht gezogen (...), wenn die Strafdauer eine Zeit von mehr als zwei Jahren ausmacht oder sehr schwere Delikte gegen Leib und Leben bei fehlender Zurechnungsfähigkeit begangen worden sind".</w:t>
      </w:r>
    </w:p>
    <w:p>
      <w:r>
        <w:t>Zwar hat, wer einen Widerrufsgrund gemäss Art. 63 lit. a in Verbindung mit Art. 62 Abs. 1 lit. b AuG (Verurteilung zu einer längerfristigen Freiheitsstrafe) gesetzt hat, zugleich auch in schwerwiegender Weise gegen die öffentliche Sicherheit und Ordnung im Sinne von Art. 63 Abs. 1 lit. b AuG verstossen (vgl. Urteil 2C_833/2011 vom 6. Juni 2012, E. 3.1). Wie das Bundesgericht aber im Urteil 2C_242/ 2011 vom 23. September 2011 (E. 3.3.1) entschieden hat, sind die Widerrufsgründe alternativ zu verstehen und reicht aus, dass einer davon erfüllt ist, damit die objektiven Voraussetzungen für den Widerruf der Niederlassungsbewilligung erfüllt sind:</w:t>
      </w:r>
    </w:p>
    <w:p>
      <w:r>
        <w:t>"II découle de la systématique de l'art. 63 al. 1 LEtr que l'énumération des cas de révocation est alternative et qu'il suffit donc que l'un soit donné pour que la condition objective de révocation de l'autorisation soit remplie."</w:t>
      </w:r>
    </w:p>
    <w:p>
      <w:r>
        <w:t>Die vom Beschwerdeführer zusammengetragene Kasuistik, verbunden mit der Argumentation, bei einer rechnerischen Gesamtdauer seiner Freiheitsstrafen von nicht einmal einem Jahr sei es schon "vom Grundsatz her ausgeschlossen (...), den Wideruf der Niederlassungsbewilligung (...) überhaupt erst in Erwägung zu ziehen", ist daher von vornherein nicht ausschlaggebend.</w:t>
      </w:r>
    </w:p>
    <w:p>
      <w:r>
        <w:rPr>
          <w:b/>
        </w:rPr>
        <w:t>E. 2.3</w:t>
      </w:r>
    </w:p>
    <w:p>
      <w:r>
        <w:t>Anders als der Widerruf einer Aufenthaltsbewilligung (Art. 62 lit. c AuG), welcher voraussetzt, dass der Ausländer "erheblich oder wiederholt" gegen die öffentliche Sicherheit und Ordnung verstossen hat, bedingt ein Widerruf der Niederlassungsbewilligung i.S.v. Art. 63 Abs. 1 lit. b AuG, dass ein solcher Verstoss "in schwerwiegender Weise" erfolgt ist. Dass damit vergleichsweise erhöhte Anforderungen an den Widerruf der Niederlassungsbewilligung gestellt werden, erscheint überzeugend, vermittelt diese doch das gefestigtere Anwesenheitsrecht als eine blosse Aufenthaltsbewilligung und besteht bei niedergelassenen Ausländern oftmals eine vergleichsweise engere Verbindung zur Schweiz (vgl. BGE 137 II 297 E. 3.2 S. 303).</w:t>
      </w:r>
    </w:p>
    <w:p>
      <w:r>
        <w:t>Der Widerrufsgrund von Art. 63 Abs. 1 lit. b AuG ist nach der Praxis erfüllt , wenn die ausländische Person durch ihr Handeln besonders hochwertige Rechtsgüter - wie namentlich die körperliche, psychische und sexuelle Integrität eines Menschen - verletzt oder in Gefahr gebracht hat, sich von strafrechtlichen Massnahmen nicht beeindrucken lässt und sich im Rahmen einer Gesamtbetrachtung zeigt, dass sie auch künftig weder gewillt noch fähig ist, sich an die Rechtsordnung zu halten (BGE 2C_828/2011 vom 12. Oktober 2012 E. 2.1, 137 II 297 E. 3 S. 302 ff.; Urteile 2C_562/2011 vom 21. November 2011 E. 3.2 und 2C_310/2011 vom 17. November 2011 E. 5). Dies bedeutet, dass auch eine Summierung von Verstössen, die für sich genommen für einen Widerruf nicht ausreichen würden, einen Bewilligungsentzug rechtfertigen können (vgl. Urteil 2C_310/2011 vom 17. November 2011 E. 5.1). Sogar das Bestehen von privatrechtlichen Schulden kann gegebenenfalls einen schwerwiegenden Verstoss gegen die öffentliche Ordnung darstellen, wenn die Verschuldung mutwillig erfolgt ist (vgl. ebenda).</w:t>
      </w:r>
    </w:p>
    <w:p>
      <w:r>
        <w:rPr>
          <w:b/>
        </w:rPr>
        <w:t>E. 2.4</w:t>
      </w:r>
    </w:p>
    <w:p>
      <w:r>
        <w:t>Nach den für das Bundesgericht grundsätzlich verbindlichen Feststellungen der Vorinstanz ist der Beschwerdeführer seit 1999 wiederholt straffällig geworden, wobei er zunächst Verkehrs- und Vermögensdelikte beging. Mit Urteil vom 5. Oktober 2010 wurde er jedoch wegen mehrfacher sexueller Handlungen mit Kindern verurteilt. Gemäss diesem Urteil des Bezirksgerichts Bülach hat er am 23. September 2009 zwei Mal mit einer Minderjährigen (geb. 10. Januar 1995) Geschlechtsverkehr gehabt. Mit diesem Delikt verletzte er die sexuelle Integrität eines Kindes, was im Rahmen der Prüfung der Wiederrufsvoraussetzungen gemäss Art. 63 Abs. 1 lit. b AuG ganz besonders schwer wiegt. Zwar anerkannte das Bezirksgericht, dass der Beschwerdeführer irrtümlich annahm, das Kind sei im Zeitpunkt der Tatbegehung mindestens 16 Jahre alt gewesen, jedoch hätte er diesen Irrtum nach den Ausführungen im Strafurteil bei pflichtgemässer Vorsicht vermeiden können. Ferner fällt zu Ungunsten des Beschwerdeführers die Kumulation verschiedener zusätzlicher Aspekte ins Gewicht: Er wurde mehrfach strafrechtlich verurteilt, offensichtlich ohne dass die ausgesprochenen Strafen bei ihm einen nachhaltigen Eindruck hinterlassen hätten. Wohl würden diese einzelnen Verfehlungen ausserhalb des Bereiches der besonders hochwertigen Rechtsgüter je für sich allein nicht ausreichen, um die Niederlassungsbewilligung zu widerrufen. Zusammen mit dem Sexualdelikt und der nicht unerheblichen Schuldenwirtschaft ergibt sich aber im Rahmen der vorzunehmenden Gesamtbetrachtung, dass aufgrund der über viele Jahre hinweg entstandenen Summe der Verfehlungen davon ausgegangen werden muss, der Beschwerdeführer sei auch in Zukunft nicht fähig, sich an die geltende Rechtsordnung zu halten. Damit ist der Widerrufsgrund von Art. 63 Abs. 1 lit. b AuG erfüllt.</w:t>
      </w:r>
    </w:p>
    <w:p>
      <w:r>
        <w:rPr>
          <w:b/>
        </w:rPr>
        <w:t>E. 3.1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(statt vieler BGE 2C_828/2011 vom 12. Oktober 2012 E. 2.2.1 mit zahlreichen Hinweisen).</w:t>
      </w:r>
    </w:p>
    <w:p>
      <w:r>
        <w:rPr>
          <w:b/>
        </w:rPr>
        <w:t>E. 3.2</w:t>
      </w:r>
    </w:p>
    <w:p>
      <w:r>
        <w:t>Der Beschwerdeführer lebt zwar seit mehr als 20 Jahren in der Schweiz. Er ist aber nicht hier geboren und aufgewachsen und gilt damit nicht als so genannter "Ausländer der zweiten Generation". Nach den grundsätzlich verbindlichen Feststellungen der Vorinstanz war er sodann in den letzten Jahren während der meisten Zeit arbeitslos bzw. verlor allfällige Stellen nach kurzer Zeit wieder (angefochtener Entscheid S. 16); von einer erfolgreichen Integration kann - auch angesichts der nicht unerheblichen Schuldenwirtschaft - keine Rede sein. Dass er am 12. März 2012 einen neuen Arbeitsvertrag als Maschinist bekam, lässt heute (noch) keine andere Beurteilung zu. Besonders intensive private Beziehungen beruflicher oder gesellschaftlicher Natur, die ihm allenfalls einen Aufenthaltsanspruch gestützt auf Art. 8 EMRK (Schutz des Privatlebens) verschaffen könnten (vgl. BGE 130 II 281 E. 3.2.1 S. 286), sind jedenfalls nicht dargetan ( Art. 106 Abs. 2 BGG ).</w:t>
      </w:r>
    </w:p>
    <w:p>
      <w:r>
        <w:rPr>
          <w:b/>
        </w:rPr>
        <w:t>E. 3.3</w:t>
      </w:r>
    </w:p>
    <w:p>
      <w:r>
        <w:t>Sein Verschulden wiegt sodann schwer: Das Sexualdelikt verstösst gegen das besonders hochwertige Rechtsgut der sexuellen Integrität eines Menschen (vorne E. 2.3). Sodann zeigen nicht nur das Sexualdelikt an einer Minderjährigen, sondern auch die Verkehrsregelverstösse und das dreiste Vermögensdelikt am Geldautomaten (vorne lit. B), dass der Beschwerdeführer sich nicht beherrscht und er sich nicht an die geltende Rechtsordnung halten kann. Auch zwei ausländerrechtliche Verwarnungen änderten daran nichts. Es sind im Gegenteil immer wieder neue Verfehlungen hinzugekommen, welche beim Beschwerdeführer die Wirkungslosigkeit der Androhung strengerer ausländerrechtlicher Massnahmen belegen. Sollen Verwarnungen im Sinne von Art. 96 Abs. 2 AuG aber Sinn machen, muss ihre Missachtung Folgen haben. Dies scheint der Beschwerdeführer nicht zu gewärtigen, weswegen vorliegend eine (dritte) blosse Androhung einer ausländerrechtlichen Massnahme - nämlich diejenige des Widerrufs der Niederlassungsbewilligung - ausser Frage steht.</w:t>
      </w:r>
    </w:p>
    <w:p>
      <w:r>
        <w:rPr>
          <w:b/>
        </w:rPr>
        <w:t>E. 3.4</w:t>
      </w:r>
    </w:p>
    <w:p>
      <w:r>
        <w:t>Zwar fallen zu Gunsten des Beschwerdeführers die familiären Interessen ins Gewicht: Seine Familie mit den drei hier geborenen Kindern hat grosses Interesse, in der Schweiz bleiben zu können. Aufgrund des vorinstanzlichen Urteils haben aber sowohl die Ehefrau (Aufenthaltsbewilligung) wie auch die Kinder (Niederlassungsbewilligung) weiterhin ein Aufenthaltsrecht in der Schweiz. Nichts hindert die Kinder daran, hier aufzuwachsen und zur Schule zu gehen; die Betreuung durch mindestens einen Elternteil ist gewährleistet und der Kontakt zum Vater kann diesfalls durch gegenseitige Besuche oder mittels Briefvekehr, Telefonaten und den anderen Formen heutiger Informationstechnologie (E-Mail usw.) gepflegt werden. Sodann wäre eine freiwillige Ausreise von Frau und Kindern zusammen mit dem Beschwerdeführer möglich und steht im Ermessen der Familie. Die drei Kinder (heute 15, 9 und 8 Jahre alt) haben zwar nie in Mazedonien gelebt, stehen aber im Falle einer freiwilligen Ausreise in einer vergleichbaren Situation wie andere Kinder, die zusammen mit ihren Eltern in ein fremdes Land auswandern. Die Ehefrau schliesslich hat bis zu ihrer Heirat in Mazedonien gelebt, so dass eine Rückkehr dorthin für sie zumutbar erscheint, sollte sie sich für eine freiwillige Ausreise entscheiden. Die Garantie auf Schutz des Familienlebens ( Art. 8 EMRK , Art. 13 Abs. 1 BV ) ist damit nicht verletzt, und der Widerruf der Niederlassungsbewilligung auch nicht unverhältnismässig.</w:t>
      </w:r>
    </w:p>
    <w:p>
      <w:r>
        <w:rPr>
          <w:b/>
        </w:rPr>
        <w:t>E. 4</w:t>
      </w:r>
    </w:p>
    <w:p>
      <w:r>
        <w:t>Nach dem Gesagten erweist sich die Beschwerde als unbegründet und ist abzuweisen, soweit darauf eingetreten werden kann.</w:t>
      </w:r>
    </w:p>
    <w:p>
      <w:r>
        <w:t>Der unterliegende Beschwerdeführer trägt grundsätzlich die Kosten des bundesgerichtlichen Verfahrens ( Art. 66 Abs. 1 BGG ). Da sich die Beschwerde aber nicht als aussichtslos erweist und der Beschwerdeführer bedürftig ist, kann seinem Gesuch um unentgeltliche Rechtspflege und Verbeiständung entsprochen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