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480/2023 vom 14. November 2024</w:t>
      </w:r>
    </w:p>
    <w:p>
      <w:r>
        <w:t>Bundesgericht, 2024-11-14, DE</w:t>
      </w:r>
    </w:p>
    <w:p>
      <w:r>
        <w:rPr>
          <w:b/>
        </w:rPr>
        <w:t xml:space="preserve">Quelle: </w:t>
      </w:r>
      <w:r>
        <w:t>https://mcp.opencaselaw.ch/entscheid/bger_2C_480_2023</w:t>
      </w:r>
    </w:p>
    <w:p>
      <w:r>
        <w:t>FR: TF 2C 480/2023 du 14 novembre 2024</w:t>
      </w:r>
    </w:p>
    <w:p>
      <w:r>
        <w:t>IT: TF 2C 480/2023 del 14 novembre 2024</w:t>
      </w:r>
    </w:p>
    <w:p>
      <w:pPr>
        <w:pStyle w:val="Heading2"/>
      </w:pPr>
      <w:r>
        <w:t>Regeste</w:t>
      </w:r>
    </w:p>
    <w:p>
      <w:r>
        <w:t>Kostenstreitigkeit betreffend Ersatz eines Siedlungentwässerungskanals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Die Beschwerdeführerin ist bereits im bundesverwaltungsgerichtlichen Verfahren als Partei beteiligt gewesen und dort mit ihrem Haupt- und Eventualantrag nicht durchgedrungen. Ausserdem ist sie durch das angefochtene Urteil in ihren schutzwürdigen Interessen besonders berührt. Sie ist somit zur Erhebung der Rechtsmittel legitimiert ( Art. 89 Abs. 1 BGG ).</w:t>
      </w:r>
    </w:p>
    <w:p>
      <w:r>
        <w:rPr>
          <w:b/>
        </w:rPr>
        <w:t>E. 1.2</w:t>
      </w:r>
    </w:p>
    <w:p>
      <w:r>
        <w:t>Im Detail zu prüfen ist, ob die Beschwerde gegen das angefochtene Urteil zulässig im Sinne von Art. 90 ff. BGG ist.</w:t>
      </w:r>
    </w:p>
    <w:p>
      <w:r>
        <w:rPr>
          <w:b/>
        </w:rPr>
        <w:t>E. 1.2.1</w:t>
      </w:r>
    </w:p>
    <w:p>
      <w:r>
        <w:t>Beschwerden sind zulässig gegen Entscheide, die das Verfahren abschliessen ( Art. 90 BGG ), sei es insgesamt, sei es unter bestimmten Voraussetzungen hinsichtlich eines Teils ( Art. 91 BGG ). Gegen selbstständig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w:t>
      </w:r>
    </w:p>
    <w:p>
      <w:r>
        <w:rPr>
          <w:b/>
        </w:rPr>
        <w:t>E. 1.2.2</w:t>
      </w:r>
    </w:p>
    <w:p>
      <w:r>
        <w:t>Die Beschwerdeführerin scheint davon auszugehen, dass das angefochtene Urteil sowohl einen Teil- als auch einen Zwischenentscheid darstelle, da die Vorinstanz die im vorinstanzlichen Verfahren gestellten Rechtsbegehren 1 und 2 abgewiesen und die Angelegenheit im Umfang des Rechtsbegehrens 3 an das Bundesamt zurückgewiesen habe. Mit Blick auf die Rechtsbegehren 1 und 2, so die Beschwerdeführerin, liege ein Teilentscheid, mit Bezug auf das Rechtsbegehren 3 ein Zwischenentscheid vor. Letzteren fechte die Beschwerdeführerin mit ihrer bundesgerichtlichen Beschwerde nicht an. Zur Verlegung der Verfahrenskosten und Parteientschädigung im vorinstanzlichen Verfahren äussert sich die Beschwerdeführerin nicht eigenständig (vgl. E. 1.3 hiernach).</w:t>
      </w:r>
    </w:p>
    <w:p>
      <w:r>
        <w:rPr>
          <w:b/>
        </w:rPr>
        <w:t>E. 1.2.3</w:t>
      </w:r>
    </w:p>
    <w:p>
      <w:r>
        <w:t>Die Vorinstanz erwog, die Verfahrensbeteiligten hätten keine vertragliche, von der gesetzlichen Regelung zur Kostenverteilung abweichende Vereinbarung getroffen, die noch gültig sei (vgl. E. 6-10 des angefochtenen Urteils). Entsprechend kämen die gesetzlichen Kostenverteilungsregeln von Art. 25 ff. EBG zur Anwendung. Daraus ergebe sich, dass die Beschwerdeführerin als kostenpflichtige Bauherrin im Sinne von Art. 31 Abs. 2 EBG gelte. Die Stadt Bern habe daher nicht, wie von der Beschwerdeführerin in den Rechtsbegehren 1 und 2 beantragt, die (gesamten) Kosten für den Ersatz des Siedlungsentwässerungskanals zu tragen. Die Rechtsbegehren 1 und 2 seien daher abzuweisen (vgl. E. 11 f. des angefochtenen Urteils). Die Stadt Bern habe sich allerdings den Vorteil im Sinne von Art. 27 Abs. 1 EBG anrechnen zu lassen, den sie aufgrund des neu erstellten Siedlungsentwässerungskanals in Zukunft einsparen könne. Da die vorzunehmende Vorteilsanrechnung nach speziellen Fachkenntnissen verlange und allenfalls auch ergänzende Sachverhaltsabklärungen erfordere, werde die Angelegenheit zur neuen Entscheidung an das Bundesamt zurückgewiesen (vgl. E. 13-15 des angefochtenen Urteils). Demzufolge sei die Beschwerde im Umfang des Rechtsbegehrens 3 (teilweise) gutzuheissen (vgl. E. 16 des angefochtenen Urteils).</w:t>
      </w:r>
    </w:p>
    <w:p>
      <w:r>
        <w:rPr>
          <w:b/>
        </w:rPr>
        <w:t>E. 1.3</w:t>
      </w:r>
    </w:p>
    <w:p>
      <w:r>
        <w:t>Vorab ist darauf hinzuweisen, dass das angefochtene Urteil einen Rückweisungsentscheid darstellt (vgl. Dispositiv-Ziffer 1 des angefochtenen Urteils). Soweit die Beschwerdeführerin die Aufhebung der Dispositiv-Ziffern 2 und 3 des angefochtenen Urteils betreffend die vorinstanzliche Verlegung der Verfahrenskosten und Parteientschädigung verlangt, fehlt es an einer eigenständigen Rüge. Die Dispositiv-Ziffern 2 und 3 des angefochtenen Urteils werden nicht unabhängig, sondern im Zusammenhang mit der Dispositiv-Ziffer 1 - d. h. als Folge der vorinstanzlichen Abweisung der Rechtsbegehren 1 und 2, Gutheissung des Rechtsbegehrens 3 und Rückweisung der Angelegenheit - angefochten. Es kann vorliegend daher offenbleiben, ob der vorinstanzliche Kostenentscheid ein eigenständiges Anfechtungsobjekt bildet.</w:t>
      </w:r>
    </w:p>
    <w:p>
      <w:r>
        <w:rPr>
          <w:b/>
        </w:rPr>
        <w:t>E. 1.4</w:t>
      </w:r>
    </w:p>
    <w:p>
      <w:r>
        <w:t>Mit Blick auf die beantragte Aufhebung des angefochtenen Urteils im Umfang der Dispositiv-Ziffer 1 ist festzuhalten, dass es sich beim Rückweisungsentscheid nicht um einen Endentscheid handelt, der nur der Umsetzung des bundesverwaltungsgerichtlich Angeordneten dient, ohne dass dem Bundesamt ein eigener Entscheidungsspielraum verbleibt (vgl. Art. 90 BGG ; BGE 147 V 308 E. 1.2; 142 II 20 E. 1.2; Urteile 2D_28/2022 vom 18. Oktober 2023 E. 1.2.1; 2C_739/2018 vom 8. Oktober 2018 E. 1.4). Die Vorinstanz hat die Sache gerade wegen der erforderlichen speziellen Fachkenntnisse an das Bundesamt zurückgewiesen (vgl. E. 15.3 des angefochtenen Urteils), womit auf der Hand liegt, dass dem Bundesamt bei der Beurteilung der Vorteilsanrechnung im Sinne von Art. 27 Abs. 1 EBG ein (fachliches) Ermessen zukommt und ihm somit ein eigener Entscheidungsspielraum verbleibt.</w:t>
      </w:r>
    </w:p>
    <w:p>
      <w:r>
        <w:rPr>
          <w:b/>
        </w:rPr>
        <w:t>E. 1.5</w:t>
      </w:r>
    </w:p>
    <w:p>
      <w:r>
        <w:t>Nach Art. 91 lit. a BGG ist die Beschwerde zulässig gegen einen Entscheid, der nur einen Teil der gestellten Begehren behandelt, wenn diese Begehren unabhängig von den anderen beurteilt werden können.</w:t>
      </w:r>
    </w:p>
    <w:p>
      <w:r>
        <w:rPr>
          <w:b/>
        </w:rPr>
        <w:t>E. 1.5.1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nach Art. 91 lit. a BGG jedoch nur dann ein vor Bundesgericht anfechtbarer Teilentscheid, wenn diese Begehren unabhängig von den anderen beurteilt werden können (vgl. BGE 146 III 254 E. 2.1; 141 III 395 E. 2.2 und E. 2.4; 135 III 212 E. 1.2.1). Unabhängigkeit im Sinne von Art. 91 lit. a BGG ist zum einen so zu verstehen, dass die gehäuften Begehren auch Gegenstand eines eigenen Prozesses hätten bilden können. Zum anderen erfordert die Unabhängigkeit, dass der angefochtene Entscheid einen Teil des gesamten Prozessgegenstands abschliessend beurteilt, sodass keine Gefahr besteht, dass das Schlussurteil über den verbliebenen Prozessgegenstand im Widerspruch zum bereits rechtskräftig ausgefällten Teilurteil steht (vgl. BGE 146 III 254 E. 2.1.1; 141 III 395 E. 2.4; 135 III 212 E. 1.2.2 f.; vgl. auch BGE 135 V 141 E. 1.4.1).</w:t>
      </w:r>
    </w:p>
    <w:p>
      <w:r>
        <w:rPr>
          <w:b/>
        </w:rPr>
        <w:t>E. 1.5.2</w:t>
      </w:r>
    </w:p>
    <w:p>
      <w:r>
        <w:t>In der vorliegenden Angelegenheit fehlt es an der Unabhängigkeit zwischen den Rechtsbegehren. Vielmehr hängt das Rechtsbegehren 3 von der Beurteilung der Rechtsbegehren 1 und 2 ab. Die Vorteilsanrechnung im Sinne von Art. 27 Abs. 1 EBG , auf deren Höhe das Rechtsbegehren 3 abzielt, kommt erst zum Tragen, wenn die Vorinstanz im Rahmen der Rechtsbegehren 1 und 2 zum Schluss kommt, dass die Beschwerdeführerin im Grundsatz die Kosten für den Ersatz des Siedlungsentwässerungskanals zu tragen hat. Dieses Verständnis ergibt sich im Übrigen auch aus einer Betrachtung der Verfügung des Bundesamts vom 7. Oktober 2021, die den äussersten Rahmen des Streitgegenstands bildet (vgl. Urteil 2C_174/2023 vom 22. März 2024 E. 5.5.1.1). In Dispositiv-Ziffer 1.4 hat das Bundesamt die Kosten betreffend den Ersatz des Siedlungsentwässerungskanals auf die Verfahrensbeteiligten verteilt. Diese Kostenverteilung entspricht dem (betraglichen) Ergebnis aus der gesetzlichen Kostentragungsregel abzüglich der gesetzlich vorgesehenen Vorteilsanrechnung (vgl. Bst. B hiervor). Die Dispositiv-Ziffer 1.4 der Verfügung des Bundesamts vom 7. Oktober 2021 hat die Vorinstanz im Rahmen ihres Rückweisungsentscheids denn auch integral aufgehoben. Folglich lässt sich der Entscheid über die vorliegende Kostenstreitigkeit in materieller Hinsicht - d. h. im Sinne einer objektiven Klagehäufung - nicht auftrennen, sodass das Bundesgericht in der Sache über einen abtrennbaren Teilbetrag endgültig entscheiden könnte (vgl. Urteil 2C_739/2018 vom 8. Oktober 2018 E. 1.4).</w:t>
      </w:r>
    </w:p>
    <w:p>
      <w:r>
        <w:rPr>
          <w:b/>
        </w:rPr>
        <w:t>E. 1.5.3</w:t>
      </w:r>
    </w:p>
    <w:p>
      <w:r>
        <w:t>Entsprechend liegt kein Teilentscheid im Sinne von Art. 91 lit. a BGG vor.</w:t>
      </w:r>
    </w:p>
    <w:p>
      <w:r>
        <w:rPr>
          <w:b/>
        </w:rPr>
        <w:t>E. 1.6</w:t>
      </w:r>
    </w:p>
    <w:p>
      <w:r>
        <w:t>Damit verbleibt zu überprüfen, ob das angefochtene Urteil als ein anfechtbarer Zwischenentscheid im Sinne von Art. 93 BGG zu behandeln ist.</w:t>
      </w:r>
    </w:p>
    <w:p>
      <w:r>
        <w:rPr>
          <w:b/>
        </w:rPr>
        <w:t>E. 1.6.1</w:t>
      </w:r>
    </w:p>
    <w:p>
      <w:r>
        <w:t>Ein Rückweisungsentscheid ist nach der ständigen bundesgerichtlichen Rechtsprechung ein Zwischenentscheid, und zwar auch dann, wenn er materiell-rechtliche Grundsatzentscheide enthält, die einen Teilaspekt einer Streitsache beantworten, aber die Sache zur Abklärung und Beurteilung weiterer Aspekte an die untere Instanz zurückweisen (vgl. BGE 142 II 20 E. 1.2; 136 II 165 E. 1.1 i.f.; 134 II 137 E. 1.3.2). Die selbstständige Anfechtbarkeit von Zwischenentscheiden bildet aus prozessökonomischen Gründen eine Ausnahme vom Grundsatz, dass sich das Bundesgericht mit jeder Angelegenheit nur einmal befassen soll. Die Ausnahme ist restriktiv zu handhaben (vgl. BGE 144 III 475 E. 1.2; 138 III 94 E. 2.2). Dabei hat die beschwerdeführende Person die Voraussetzungen nach Art. 93 Abs. 1 BGG darzulegen (vgl. Art. 42 Abs. 2 BGG ), soweit sie nicht offensichtlich erfüllt sind (vgl. BGE 144 III 475 E. 1.2; 142 III 798 E. 2.2; 133 III 629 E. 2.3.1).</w:t>
      </w:r>
    </w:p>
    <w:p>
      <w:r>
        <w:rPr>
          <w:b/>
        </w:rPr>
        <w:t>E. 1.6.2</w:t>
      </w:r>
    </w:p>
    <w:p>
      <w:r>
        <w:t>Die Beschwerdeführerin äussert sich nicht zu den Voraussetzungen gemäss Art. 93 Abs. 1 BGG . Dass die Beschwerdeführerin einen nicht wieder gutzumachenden Nachteil im Sinne von Art. 93 Abs. 1 lit. a BGG treffen könnte, ist somit nicht dargetan und auch nicht offenkundig. Mit Blick auf die Voraussetzungen von Art. 93 Abs. 1 lit. b BGG ist sodann festzuhalten, dass die Gutheissung der Beschwerde der Beschwerdeführerin keinen bedeutenden Aufwand an Zeit oder Kosten für ein weitläufiges Beweisverfahren ersparen würde. Die Vorteilsanrechnung gemäss Art. 27 Abs. 1 EBG , die das Bundesamt aufgrund der Rückweisung (nochmals) durchzuführen hat, trifft nicht die Beschwerdeführerin, sondern im Wesentlichen die Stadt Bern. Im Übrigen ist auch nicht ersichtlich, dass das Beweisverfahren "sowohl lang als auch kostspielig" im Sinne der Rechtsprechung ausfallen wird (vgl. Urteil 4A_605/2021 vom 5. Mai 2022 E. 1.1).</w:t>
      </w:r>
    </w:p>
    <w:p>
      <w:r>
        <w:rPr>
          <w:b/>
        </w:rPr>
        <w:t>E. 1.6.3</w:t>
      </w:r>
    </w:p>
    <w:p>
      <w:r>
        <w:t>Demzufolge liegt kein anfechtbarer Zwischenentscheid im Sinne von Art. 93 BGG vor.</w:t>
      </w:r>
    </w:p>
    <w:p>
      <w:r>
        <w:rPr>
          <w:b/>
        </w:rPr>
        <w:t>E. 1.7</w:t>
      </w:r>
    </w:p>
    <w:p>
      <w:r>
        <w:t>Nach dem Dargelegten fehlt es an einem anfechtbaren Entscheid im Sinne von Art. 90-93 BGG , weshalb auf die Beschwerde nicht einzutreten ist.</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