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2C_47/2014 vom 5. März 2014</w:t>
      </w:r>
    </w:p>
    <w:p>
      <w:r>
        <w:t>Bundesgericht, 2014-03-05, FR</w:t>
      </w:r>
    </w:p>
    <w:p>
      <w:r>
        <w:rPr>
          <w:b/>
        </w:rPr>
        <w:t xml:space="preserve">Quelle: </w:t>
      </w:r>
      <w:r>
        <w:t>https://mcp.opencaselaw.ch/entscheid/bger_2C_47_2014</w:t>
      </w:r>
    </w:p>
    <w:p>
      <w:r>
        <w:t>FR: TF 2C_47/2014 du 5 mars 2014</w:t>
      </w:r>
    </w:p>
    <w:p>
      <w:r>
        <w:t>IT: TF 2C_47/2014 del 5 marzo 2014</w:t>
      </w:r>
    </w:p>
    <w:p>
      <w:pPr>
        <w:pStyle w:val="Heading2"/>
      </w:pPr>
      <w:r>
        <w:t>Erwägungen</w:t>
      </w:r>
    </w:p>
    <w:p>
      <w:r>
        <w:rPr>
          <w:b/>
        </w:rPr>
        <w:t>E. 1</w:t>
      </w:r>
    </w:p>
    <w:p>
      <w:r>
        <w:t>Le " recours de droit administratif ", en tant qu'il porte sur la révocation de l'autorisation d'établissement, ne tombe pas sous le coup de l' art. 83 let . c ch. 2 LTF ( ATF 135 II 1 consid. 1.2.1 p. 4), de sorte qu'il peut être traité comme un recours en matière de droit public (cf. ATF 136 II 497 consid. 3.1 p. 499).</w:t>
      </w:r>
    </w:p>
    <w:p>
      <w:r>
        <w:t>En tant que le recourant s'en prend à la décision d'expulsion (recte: renvoi) le concernant, son recours tombe en revanche sous la clause d'exclusion de l' art. 83 let . c ch. 4 LTF. Dès lors qu'il n'invoque la violation d'aucun droit constitutionnel, ses critiques liées au renvoi ne peuvent être envisagées sous l'angle du recours constitutionnel subsidiaire ( art. 116 LTF ) et sont partant irrecevables.</w:t>
      </w:r>
    </w:p>
    <w:p>
      <w:r>
        <w:rPr>
          <w:b/>
        </w:rPr>
        <w:t>E. 2</w:t>
      </w:r>
    </w:p>
    <w:p>
      <w:r>
        <w:t>La motivation présentée pour contester la révocation de l'autorisation d'établissement est manifestement infondée. Il convient donc de la rejeter sur la base d'une motivation sommaire (cf. art. 109 LTF ).</w:t>
      </w:r>
    </w:p>
    <w:p>
      <w:r>
        <w:rPr>
          <w:b/>
        </w:rPr>
        <w:t>E. 2.1</w:t>
      </w:r>
    </w:p>
    <w:p>
      <w:r>
        <w:t>Selon l' art. 63 al. 1 let . c LEtr et pour autant que l'étranger ne séjourne pas en Suisse légalement et sans interruption depuis plus de 15 ans (cf. art. 63 al. 2 LEtr), l'autorisation d'établissement peut être révoquée notamment si celui-ci dépend durablement et dans une large mesure de l'aide sociale.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(cf. arrêt 2C_268/2011 du 22 juillet 2011 consid. 6.2.3).</w:t>
      </w:r>
    </w:p>
    <w:p>
      <w:r>
        <w:t>En l'occurrence, le recourant, qui séjourne en Suisse légalement depuis mars 2001, a été, hormis quelques brèves périodes, continuellement assisté par les services sociaux, sa dette sociale se montant à 108'455 fr. au 15 mars 2013. L'arrêt attaqué constate qu'aucun indice ne permet d'admettre que cette dépendance durable serait sur le point de cesser. Le recourant fait état d'un emploi épisodique d'auxiliaire en déménagement depuis 2011, mais celui-ci ne lui a pas permis d'être financièrement autonome. Il n'a entrepris des recherches d'emploi qu'au moment où son autorisation était sur le point d'être révoquée, et celles-ci n'ont pas abouti. Alors qu'il avait affirmé, dans son recours sur le plan plan cantonal, renoncer à l'aide sociale, il avait déjà pris contact avec les services sociaux pour un complément de budget avant le prononcé de l'arrêt attaqué. Dans ces circonstances, c'est à juste titre que les autorités cantonales ont retenu que le recourant remplissait les conditions de l' art. 63 al. 1 let . c LEtr de sorte que son autorisation d'établissement pouvait être révoquée sur cette base.</w:t>
      </w:r>
    </w:p>
    <w:p>
      <w:r>
        <w:rPr>
          <w:b/>
        </w:rPr>
        <w:t>E. 2.2</w:t>
      </w:r>
    </w:p>
    <w:p>
      <w:r>
        <w:t>La révocation de l'autorisation d'établissement ne se justifie toutefois que si la pesée globale des intérêts à effectuer fait apparaître la mesure comme proportionnée (cf. art. 96 LEtr; ATF 135 II 377 consid. 4.2 p. 380; arrêt 2C_200/2013 du 16 juillet 2013 consid. 3.3). Le Tribunal cantonal a procédé à cet examen en l'espèce de manière circonstanciée, en prenant en considération tous les éléments requis ( ATF 135 II 377 consid. 4.3 p. 381), de sorte qu'il suffit de renvoyer à l'arrêt attaqué ( art. 109 al. 3 LTF ).</w:t>
      </w:r>
    </w:p>
    <w:p>
      <w:r>
        <w:t>On peut douter que les critiques du recourant concernant la proportionnalité ainsi que la constatation inexacte et incomplète des faits soient admissibles, car celui-ci se fonde sur sa propre version des faits, sans tenir compte des constatations cantonales, perdant de vue que le Tribunal fédéral n'est pas une juridiction d'appel ( ATF 139 II 404 consid. 10.1 p. 445; 137 II 353 consid. 5.1 p. 356). Au demeurant, elles sont manifestement infondées. Lorsque le recourant souligne qu'il n'a jamais été condamné pénalement à de lourdes peines, il perd de vue qu'il a tout de même occupé à plusieurs reprises la justice pénale, ce qui est à l'évidence un élément qui plaide en sa défaveur dans la pesée des intérêts. Quoi qu'il en dise, sa dernière condamnation, qui date de février 2012, est récente; à cela s'ajoute que plusieurs plaintes pénales en lien avec des abus d'aide sociale semblent encore instruites à sa charge. Il prétend que ses problèmes financiers sont de peu d'importance, ce qui confine à la témérité, dès lors qu'hormis sa dette sociale de plus de 100'000 fr., il a fait l'objet d'actes de défaut de biens pour plus de 50'000 fr. Lorsqu'il affirme que ses efforts pour trouver un travail mieux rémunéré ne sont pas vains, il est en claire contradiction avec le Tribunal cantonal, qui retient que les démarches, du reste entreprises tardivement en lien avec la menace d'une révocation de l'autorisation d'établissement, n'ont pas abouti. Enfin, le recourant ne semble pas conscient de la situation lorsqu'il ose invoquer en sa faveur qu'il est la seule source d'entretien de sa famille en Tunisie, alors que lui-même est, depuis plus de dix ans, continuellement à la charge des services sociaux. Ceci est d'autant moins compréhensible qu'il a un niveau d'instruction élevé (diplôme d'une école supérieure de commerce et de marketing) et qu'il s'est déclaré en excellente santé.</w:t>
      </w:r>
    </w:p>
    <w:p>
      <w:r>
        <w:t>Dans ces circonstances, le recours ne peut qu'être rejeté, dans la mesure de sa recevabilité.</w:t>
      </w:r>
    </w:p>
    <w:p>
      <w:r>
        <w:rPr>
          <w:b/>
        </w:rPr>
        <w:t>E. 3</w:t>
      </w:r>
    </w:p>
    <w:p>
      <w:r>
        <w:t>Le recours étant manifestement dépourvu de chances de succès, la demande d'assistance judiciaire sera rejetée ( art. 64 al. 1 LTF ). Les frais seront mis à la charge du recourant. Il sera toutefois tenu compte de sa situation financière difficile ( art. 66 al. 1 LTF ). Aucun dépens ne sera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