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2C_479/2023 vom 6. Februar 2024</w:t>
      </w:r>
    </w:p>
    <w:p>
      <w:r>
        <w:t>Bundesgericht, 2024-02-06, FR</w:t>
      </w:r>
    </w:p>
    <w:p>
      <w:r>
        <w:rPr>
          <w:b/>
        </w:rPr>
        <w:t xml:space="preserve">Quelle: </w:t>
      </w:r>
      <w:r>
        <w:t>https://mcp.opencaselaw.ch/entscheid/bger_2C_479_2023</w:t>
      </w:r>
    </w:p>
    <w:p>
      <w:r>
        <w:t>FR: TF 2C_479/2023 du 6 février 2024</w:t>
      </w:r>
    </w:p>
    <w:p>
      <w:r>
        <w:t>IT: TF 2C_479/2023 del 6 febbraio 2024</w:t>
      </w:r>
    </w:p>
    <w:p>
      <w:pPr>
        <w:pStyle w:val="Heading2"/>
      </w:pPr>
      <w:r>
        <w:t>Erwägungen</w:t>
      </w:r>
    </w:p>
    <w:p>
      <w:r>
        <w:rPr>
          <w:b/>
        </w:rPr>
        <w:t>E. 1</w:t>
      </w:r>
    </w:p>
    <w:p>
      <w:r>
        <w:t>Le Tribunal fédéral examine d'office sa compétence ( art. 29 al. 1 LTF ) et contrôle librement la recevabilité des recours qui lui sont soumis ( ATF 147 IV 453 consid. 1).</w:t>
      </w:r>
    </w:p>
    <w:p>
      <w:r>
        <w:rPr>
          <w:b/>
        </w:rPr>
        <w:t>E. 1.1</w:t>
      </w:r>
    </w:p>
    <w:p>
      <w:r>
        <w:t>D'après l' art. 83 let . c LTF, le recours en matière de droit public est irrecevable contre les décisions en matière de droit des étrangers qui concernent une autorisation à laquelle ni le droit fédéral ni le droit international ne donnent droit (ch. 2), ainsi que les dérogations aux conditions d'admission (ch. 5). Selon la jurisprudence, il suffit, sous l'angle de la recevabilité, qu'il existe un droit potentiel à l'autorisation, étayé par une motivation soutenable, pour que l' art. 83 let . c ch. 2 LTF ne s'applique pas et que la voie du recours en matière de droit public soit partant ouverte (cf. ATF 147 I 89 consid. 1.1.1).</w:t>
      </w:r>
    </w:p>
    <w:p>
      <w:r>
        <w:rPr>
          <w:b/>
        </w:rPr>
        <w:t>E. 1.2</w:t>
      </w:r>
    </w:p>
    <w:p>
      <w:r>
        <w:t>Il convient tout d'abord de relever que l'adoption d'une personne majeure n'a, contrairement à celle d'une personne mineure, aucune conséquence sur l'octroi de la nationalité suisse (cf. art. 4 de la loi fédérale du 20 juin 2014 sur la nationalité suisse; RS 141.0), si bien que le recourant, dont l'adoption par des ressortissants suisses a été prononcée alors qu'il était majeur, reste un étranger au sens de la LEI.</w:t>
      </w:r>
    </w:p>
    <w:p>
      <w:r>
        <w:rPr>
          <w:b/>
        </w:rPr>
        <w:t>E. 1.3</w:t>
      </w:r>
    </w:p>
    <w:p>
      <w:r>
        <w:t>Il sied ensuite de noter que, si la demande d'asile du recourant a certes été rejetée, il a simultanément, par décision sur reconsidération entrée en force du 13 octobre 2022, été mis au bénéfice d'une admission provisoire en Suisse du fait de l'inexigibilité de son renvoi. Or, dans un tel cas, le principe de l'exclusivité de la procédure d'asile consacré par l'art. 14 al. 1 de la loi fédérale du 26 juin 1998 sur l'asile (LAsi; RS 142.31) ne s'applique pas. Cette disposition prévoit en effet que, à moins qu'il n'y ait droit, le requérant d'asile ne peut engager de procédure visant à l'octroi d'une autorisation de séjour relevant du droit des étrangers entre le moment où il dépose une demande d'asile et celui notamment où il est constaté que son renvoi ne peut être exécuté et qu'une mesure de substitution est ordonnée. Tel est en général le cas, s'agissant de cette dernière situation, lorsque le requérant est mis au bénéfice d'une admission provisoire en Suisse au sens des art. 83 ss LEI (cf. ATF 138 II 513 consid. 8.3; 128 II 200 consid. 2.2.3; arrêt 2C_154/2022 du 29 novembre 2022 consid. 1.2; MARTINA CARONI ET AL., Migrationsrecht, 5e éd. 2022, ch. 1078 p. 439; TOBIAS GRASDORF-MEYER ET AL., Geflüchtete Menschen im Schweizer Recht, 2021, ch. 1033 p. 281 et ch. 1106 p. 306; PETER UEBERSAX, in Code annoté de droit des migrations - Vol. IV LAsi, 2015, ch. 4 et 5 p. 119 s.). Autrement dit, le principe de l'exclusivité de la procédure d'asile devient caduc après le prononcé d'une admission provisoire et le requérant qui n'a pas obtenu l'asile peut donc, en cas d'admission provisoire, présenter une demande d'autorisation de séjour à l'autorité compétente en matière de droit des étrangers (cf. ATF 128 II 200 consid. 2.2.3). C'est partant à tort que le Tribunal cantonal a retenu que le principe d'exclusivité consacré à l' art. 14 al. 1 LAsi trouvait, sur le principe, application dans le cas d'espèce, au motif que l'intéressé n'avait pas quitté le pays depuis le rejet de sa demande d'asile, avant de procéder à l'examen du cas d'espèce sous l'angle des exceptions légales au principe précité.</w:t>
      </w:r>
    </w:p>
    <w:p>
      <w:r>
        <w:rPr>
          <w:b/>
        </w:rPr>
        <w:t>E. 1.4</w:t>
      </w:r>
    </w:p>
    <w:p>
      <w:r>
        <w:t>En l'absence d'applicabilité du principe de l'exclusivité de la procédure d'asile, le point de savoir si le recourant peut valablement se prévaloir, comme il le prétend, d'un droit à une autorisation de séjour en Suisse ne constitue dès lors pas à la fois une condition de la recevabilité du recours en matière public selon l' art. 83 let . c ch. 2 LTF et une question de fond touchant à l'application de l' art. 14 al. 1 LAsi . En d'autres termes, il ne sied pas à ce stade d'examiner si, conformément aux exigences de recevabilité plus strictes posées par la jurisprudence en application de l' art. 14 al. 1 LAsi , l'intéressé peut se prévaloir d'un droit "manifeste" à une autorisation de séjour (cf. ATF 145 I 308 consid. 3.1; 137 I 351 consid. 3.1; arrêt 2C_796/2022 du 9 août 2023 consid. 1.1.1), mais uniquement de déterminer s'il invoque de manière soutenable l'existence d'un tel droit potentiel en application exclusive de l' art. 83 let . c ch. 2 LTF (cf. supra consid. 1.1).</w:t>
      </w:r>
    </w:p>
    <w:p>
      <w:r>
        <w:rPr>
          <w:b/>
        </w:rPr>
        <w:t>E. 1.4.1</w:t>
      </w:r>
    </w:p>
    <w:p>
      <w:r>
        <w:t>Tel n'est d'emblée pas le cas, d'un point de vue du droit interne, en tant que le recourant se prévaut d'un droit à une autorisation de séjour pour cas de rigueur.</w:t>
      </w:r>
    </w:p>
    <w:p>
      <w:r>
        <w:t>En effet, l' art. 84 al. 5 LEI , qui règle l'octroi d'une telle autorisation aux étrangers admis à titre provisoire en Suisse, ne donne, au vu de sa formulation potestative, non seulement aucun droit à l'octroi de celle-ci, ce qui constitue d'ores et déjà un motif d'exclusion selon l' art. 83 let . c ch. 2 LTF, mais une telle autorisation ne peut en outre n'être octroyée qu'en dérogation aux conditions d'admission prévues par les art. 30 LEI et 31 al. 1 OASA (RS 142.201), que l' art. 83 let . c ch. 5 LTF exclut également du champ du recours en matière de droit public (cf. arrêts 2C_370/2022 du 28 juillet 2022 consid. 1.2 et 1.3; 2D_34/2019 du 21 août 2019 consid. 3.1; 2C_689/2017 du 1er février 2018 consid. 1.2.1).</w:t>
      </w:r>
    </w:p>
    <w:p>
      <w:r>
        <w:t>Pour le reste, en tant que le recourant se plaint d'une violation de l' art. 14 al. 2 LAsi , il perd de vue que, dès lors qu'il est au bénéfice d'une admission provisoire au sens des art. 83 ss LEI , dont il n'apparaît pas que celle-ci aurait entre-temps été levée, la question de l'octroi d'une autorisation de séjour pour cas de rigueur n'est pas réglée par l' art. 14 al. 2 LAsi , du champ d'application duquel le recourant ne relève plus, mais par l' art. 84 al. 5 LEI , comme l'avait au demeurant retenu à juste titre le Service cantonal (cf., à ce sujet, ATAF 2009/40 consid. 4.4.2). Quoi qu'il en soit, dans la mesure où il est constant qu'il n'existe aucun droit à une autorisation de séjour pour cas de rigueur sur la base de l' art. 14 al. 2 LAsi , le recours en matière de droit public serait de toute façon irrecevable sur ce point en vertu de l' art. 83 let . d ch. 2 LTF (cf. ATF 149 I 72 consid. 24; 137 I 128 consid. 2; arrêt 2C_459/2011 du 26 avril 2012 consid. 1.1 non publié in ATF 138 I 246 ).</w:t>
      </w:r>
    </w:p>
    <w:p>
      <w:r>
        <w:rPr>
          <w:b/>
        </w:rPr>
        <w:t>E. 1.4.2</w:t>
      </w:r>
    </w:p>
    <w:p>
      <w:r>
        <w:t>L'intéressé soutient encore qu'il a droit à une autorisation de séjour en Suisse découlant tant du droit au respect de la vie familiale que du droit au respect de la vie privée garantis par l' art. 8 CEDH et l' art. 13 Cst. (dispositions qui ont une portée identique; cf. ATF 146 I 20 consid. 5.1 et les arrêts cités), ce qu'il convient d'examiner dans le cadre de l' art. 83 let . c ch. 2 LTF.</w:t>
      </w:r>
    </w:p>
    <w:p>
      <w:r>
        <w:t>S'agissant de la protection de la vie familiale garantie par l' art. 8 CEDH , le recourant - qui se prévaut d'un rapport de dépendance avec ses parents adoptifs de nationalité suisse en raison de ses affections médicales - oublie que, pour que cette garantie puisse être invoquée, il faut être en présence d'une mesure étatique impliquant une mesure d'éloignement de la Suisse respectivement aboutissant à la séparation des membres d'une famille (cf. ATF 144 II 1 consid. 6.1; 144 I 266 consid. 3; 137 I 247 consid. 4.1.1; arrêts 2C_198/2023 du 7 février 2024 consid. 1.1.3; 2C_370/2022 du 28 juillet 2022 consid. 1.4.2).</w:t>
      </w:r>
    </w:p>
    <w:p>
      <w:r>
        <w:t>Or, en l'occurrence, comme on l'a déjà souligné, le recourant bénéficie d'une admission provisoire en Suisse depuis le 13 octobre 2022. Par conséquent, le refus de délivrance de l'autorisation de séjour requise, confirmé dans l'arrêt attaqué, n'a nullement pour effet de l'obliger à quitter ce pays et à se séparer de ses parents adoptifs suisses (cf. arrêt 2C_689/2017 du 1er février 2018 consid. 1.2.2). Autrement dit, la présente cause ne porte pas sur une mesure mettant fin au séjour en Suisse de l'intéressé et le séparant de ses parents adoptifs. Dans ces circonstances, il ne peut se prévaloir valablement d'un droit à obtenir une autorisation de séjour sur la base de l' art. 8 CEDH en lien avec sa vie familiale, indépendamment de l'existence d'un rapport de dépendance particulier qui justifierait un tel droit entre adultes.</w:t>
      </w:r>
    </w:p>
    <w:p>
      <w:r>
        <w:t>S'agissant du droit au respect de la vie privée également garanti par l' art. 8 CEDH , la jurisprudence retient qu'un étranger au bénéfice d'une admission provisoire en Suisse depuis une longue période et dont le renvoi dans un avenir prévisible apparaît hautement improbable peut se prévaloir d'un droit à une autorisation de séjour sur la base de l' art. 8 CEDH lorsqu'il en résulte des inconvénients de droit ou de fait qui constituent une atteinte à sa vie privée (cf. ATF 147 I 268 consid. 1.2.5 à 1.2.7; arrêts CourEDH</w:t>
      </w:r>
    </w:p>
    <w:p>
      <w:r>
        <w:t>Hoti c. Croatie du 26 avril 2018, §§ 121 et ss;</w:t>
      </w:r>
    </w:p>
    <w:p>
      <w:r>
        <w:t>B.A.C. c. Grèce du 13 octobre 2016, § 35;</w:t>
      </w:r>
    </w:p>
    <w:p>
      <w:r>
        <w:t>Aristimuño Mendizabal c. France du 17 janvier 2006, § 66). Une présence en Suisse au bénéfice d'une admission provisoire de près de dix ans respectivement de plus de vingt ans, a été considérée par le Tribunal fédéral comme étant de longue durée et, par conséquent, susceptible - pour autant que les autres conditions prévues par la jurisprudence soient réunies - de conférer à l'étranger un droit à la régularisation de sa présence sur la base de l' art. 8 CEDH (cf. arrêt 2C_198/2023 du 7 février 2024 consid. 1.1.2) respectivement ATF 147 I 268 consid. 1.2.2). Tel n'a par contre pas été le cas d'une présence au bénéfice d'une admission provisoire d'une durée de six et huit ans (cf. arrêt 2C_370/2022 du 28 juillet 2022 consid. 1.4.1). Quant à la Cour européenne des droits de l'homme, elle a notamment retenu un droit à la régularisation du statut d'un étranger ayant séjourné précairement dans un Etat membre durant douze ans (cf. arrêt CourEDH</w:t>
      </w:r>
    </w:p>
    <w:p>
      <w:r>
        <w:t>B.A.C. c. Grèce précité, § 39), quatorze ans (cf. arrêt CourEDH</w:t>
      </w:r>
    </w:p>
    <w:p>
      <w:r>
        <w:t>Aristimuño Mendizabal c. France précité, § 79 ); quinze ans (cf. arrêt CourEDH</w:t>
      </w:r>
    </w:p>
    <w:p>
      <w:r>
        <w:t>Sudita Keita c. Hongrie du 12 mai 2020, §§ 35 et ss) respectivement durant dix-sept ans (cf. arrêt CourEDH</w:t>
      </w:r>
    </w:p>
    <w:p>
      <w:r>
        <w:t>Abuhmaid c. Ukraine du 12 janvier 2017, §§ 120 et ss) et quarante ans (cf. arrêt CourEDH,</w:t>
      </w:r>
    </w:p>
    <w:p>
      <w:r>
        <w:t>Hoti c. Croatie précité, § 126).</w:t>
      </w:r>
    </w:p>
    <w:p>
      <w:r>
        <w:t>En l'espèce, au moment du prononcé de l'arrêt attaqué, le recourant ne résidait en Suisse au bénéfice d'une admission provisoire que depuis le 13 octobre 2022, soit depuis moins d'un an. En outre, la durée totale de son séjour en Suisse à compter de son entrée dans ce pays en mars 2017 n'excédait pas sept ans, dont la majorité en raison de l'effet suspensif attaché aux procédures de recours en matière d'asile. Il ne peut ainsi pas se prévaloir d'une présence de longue durée en Suisse au sens de la jurisprudence précitée. L'intéressé, dont rien ne permet d'indiquer qu'il devrait quitter le pays dans un avenir prévisible, n'invoque par ailleurs pas d'atteintes spécifiques à sa vie privée en lien avec son statut d'admis provisoire, étant observé que les relations sociales qu'il a pu développer en Suisse ne sont nullement affectées par la décision attaquée, dès lors que celle-ci n'a pas pour effet de mettre fin à son séjour dans ce pays et ne l'empêche ainsi pas d'avoir une vie sociale. On ne saurait davantage voir une atteinte sous l'angle des relations professionnelles, dès lors que le statut d'admis provisoire n'empêche désormais plus d'exercer une activité lucrative dans toute la Suisse aux conditions de rémunération et de travail usuelles (cf. art. 85a al. 1 LEI dans sa version en vigueur depuis le 1er janvier 2019) et que le recourant ne se prévaut d'aucun inconvénient concret sous cet angle, comme la difficulté de trouver un apprentissage (cf. arrêt 2C_198/2023 du 7 février 2024 consid. 6.7.2). Au contraire, celui-ci soutient qu'il serait dans l'incapacité de travailler compte tenu de son état de santé, fait qui n'est au demeurant pas établi, et surtout qui ne constitue pas une conséquence de son statut d'admission provisoire et n'est donc pas pertinent sous cet angle. Enfin, le recourant n'invoque nullement une atteinte à sa vie privée en lien avec un changement de canton ou d'éventuels déplacements à l'étranger qui se trouveraient l'entraver de manière suffisamment grave pour constituer une atteinte à sa vie privée (cf. arrêt 2C_198/2023 du 7 février 2024 consid. 6.7.1; ATF 147 I 268 consid. 4.3 et 4.4).</w:t>
      </w:r>
    </w:p>
    <w:p>
      <w:r>
        <w:t>En définitive, en l'absence d'un séjour de longue durée du recourant en Suisse et dans la mesure où il apparaît que son statut actuel lui permet d'exercer sans entrave significative son droit au respect de la vie privée en Suisse, force est de retenir que l'intéressé ne peut pas se prévaloir de manière défendable d'un droit à une autorisation de séjour fondé sur le respect de la vie privée garanti par l' art. 8 CEDH .</w:t>
      </w:r>
    </w:p>
    <w:p>
      <w:r>
        <w:rPr>
          <w:b/>
        </w:rPr>
        <w:t>E. 1.5</w:t>
      </w:r>
    </w:p>
    <w:p>
      <w:r>
        <w:t>Il s'ensuit que le recours tombe sous le coup de l'exception de l' art. 83 let . c ch. 2 LTF. La voie du recours en matière de droit public est ainsi exclue.</w:t>
      </w:r>
    </w:p>
    <w:p>
      <w:r>
        <w:rPr>
          <w:b/>
        </w:rPr>
        <w:t>E. 2</w:t>
      </w:r>
    </w:p>
    <w:p>
      <w:r>
        <w:t>Il convient donc d'examiner si le recours constitutionnel subsidiaire interjeté en parallèle par le recourant est recevable.</w:t>
      </w:r>
    </w:p>
    <w:p>
      <w:r>
        <w:rPr>
          <w:b/>
        </w:rPr>
        <w:t>E. 2.1</w:t>
      </w:r>
    </w:p>
    <w:p>
      <w:r>
        <w:t>Le recours constitutionnel subsidiaire ( art. 113 ss LTF ) peut être formé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136 I 323 consid. 1.2; 135 I 265 consid. 1.3).</w:t>
      </w:r>
    </w:p>
    <w:p>
      <w:r>
        <w:t>En l'espèce, le recourant, qui ne peut invoquer de manière défendable un droit de séjour fondé sur l' art. 8 CEDH , n'a pas de position juridique protégée lui conférant la qualité pour agir au fond. Il n'invoque par ailleurs aucune autre disposition susceptible de lui conférer une telle qualité, étant précisé, comme on l'a déjà vu (cf. supra consid. 1.4.1), que l' art. 84 al. 5 LEI n'est pas susceptible de lui conférer un droit de séjour en Suisse.</w:t>
      </w:r>
    </w:p>
    <w:p>
      <w:r>
        <w:rPr>
          <w:b/>
        </w:rPr>
        <w:t>E. 2.2</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 Le recourant ne fait toutefois pas valoir la violation de droits de partie dans son mémoire.</w:t>
      </w:r>
    </w:p>
    <w:p>
      <w:r>
        <w:rPr>
          <w:b/>
        </w:rPr>
        <w:t>E. 2.3</w:t>
      </w:r>
    </w:p>
    <w:p>
      <w:r>
        <w:t>Il s'ensuit que le recours constitutionnel subsidiaire est irrecevable.</w:t>
      </w:r>
    </w:p>
    <w:p>
      <w:r>
        <w:rPr>
          <w:b/>
        </w:rPr>
        <w:t>E. 3</w:t>
      </w:r>
    </w:p>
    <w:p>
      <w:r>
        <w:t>Les considérants qui précèdent conduisent ainsi à l'irrecevabilité des recours.</w:t>
      </w:r>
    </w:p>
    <w:p>
      <w:r>
        <w:t>Compte tenu de la situation du recourant, il sera statué sans frais ( art. 66 al. 1 LTF ). La demande d'assistance judiciaire limitée aux frais de procédure devient ainsi sans objet.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