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2C_479/2020 vom 31. August 2020</w:t>
      </w:r>
    </w:p>
    <w:p>
      <w:r>
        <w:t>Bundesgericht, 2020-08-31, FR</w:t>
      </w:r>
    </w:p>
    <w:p>
      <w:r>
        <w:rPr>
          <w:b/>
        </w:rPr>
        <w:t xml:space="preserve">Quelle: </w:t>
      </w:r>
      <w:r>
        <w:t>https://mcp.opencaselaw.ch/entscheid/bger_2C_479_2020</w:t>
      </w:r>
    </w:p>
    <w:p>
      <w:r>
        <w:t>FR: TF 2C_479/2020 du 31 août 2020</w:t>
      </w:r>
    </w:p>
    <w:p>
      <w:r>
        <w:t>IT: TF 2C_479/2020 del 31 agosto 2020</w:t>
      </w:r>
    </w:p>
    <w:p>
      <w:pPr>
        <w:pStyle w:val="Heading2"/>
      </w:pPr>
      <w:r>
        <w:t>Erwägungen</w:t>
      </w:r>
    </w:p>
    <w:p>
      <w:r>
        <w:rPr>
          <w:b/>
        </w:rPr>
        <w:t>E. 1</w:t>
      </w:r>
    </w:p>
    <w:p>
      <w:r>
        <w:t>Par arrêt du 4 mai 2020, la Cour administrative du Tribunal cantonal de la République et canton du Jura (ci-après: le Tribunal cantonal) a rejeté le recours que A.________ avait déposé contre la décision sur recours de la Commission cantonale des recours en matière d'impôts de la République et canton du Jura du 6 juin 2019, confirmant une décision sur réclamation du Service des contributions de la République et canton du Jura du 5 décembre 2018 condamnant le recourant à des amendes pour soustraction d'impôt commises lors des périodes fiscales 2008 et 2009.</w:t>
      </w:r>
    </w:p>
    <w:p>
      <w:r>
        <w:rPr>
          <w:b/>
        </w:rPr>
        <w:t>E. 2</w:t>
      </w:r>
    </w:p>
    <w:p>
      <w:r>
        <w:t>Le 5 juin 2020, A.________ a déposé un recours en matière de droit public à l'encontre de l'arrêt du Tribunal cantonal du 4 mai 2020 auprès du Tribunal fédéral.</w:t>
      </w:r>
    </w:p>
    <w:p>
      <w:r>
        <w:t>Par ordonnance du 11 juin 2020, la Chancellerie de la IIe Cour de droit public du Tribunal fédéral a imparti au recourant un terme échéant au 3 juillet 2020 pour payer une avance de frais de 3'000 fr. Faute d'avoir reçu ce montant à la date précitée, la Chancellerie de la IIe Cour de droit public du Tribunal fédéral, par ordonnance du 8 juillet 2020, a accordé d'office un terme supplémentaire, non prolongeable, au 17 août 2020.</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En outre, à teneur de l' art. 46 al. 1 let. b LTF , les délais fixés en jours par la loi ou par le juge ne courent pas du 15 juillet au 15 août inclus.</w:t>
      </w:r>
    </w:p>
    <w:p>
      <w:r>
        <w:t>En l'espèce, le terme supplémentaire pour effectuer l'avance de frais est échu le 17 août 2020. Dans la mesure où ce n'est pas un délai en jours qui a été fixé, mais un délai à date fixe (terme), l' art. 46 al. 1 let. b LTF ne s'applique pas en l'espèce (cf. arrêt 4D_27/2010 du 22 avril 2010 consid. 3). Or, le recourant n'a pas effectué le versement de l'avance de frais avant le second terme reporté au 17 août 2020.</w:t>
      </w:r>
    </w:p>
    <w:p>
      <w:r>
        <w:rPr>
          <w:b/>
        </w:rPr>
        <w:t>E. 4</w:t>
      </w:r>
    </w:p>
    <w:p>
      <w:r>
        <w:t>Il s'ensuit que le recours est irrecevable pour défaut d'avance de frais ( art. 108 al. 1 let. a LTF ) et doit être traité selon la procédure simplifiée de l' art. 108 LTF . Succombant, le recourant doit supporter les frais judiciaires ( art. 66 al. 1 LTF ). Il n'est pas alloué de dépens ( art. 68 al. 1 et 3 LTF ).</w:t>
      </w:r>
    </w:p>
    <w:p>
      <w:r>
        <w:t>Par ces motifs, la Juge présid 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