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2C_478/2020 vom 10. Juni 2020</w:t>
      </w:r>
    </w:p>
    <w:p>
      <w:r>
        <w:t>Bundesgericht, 2020-06-10, FR</w:t>
      </w:r>
    </w:p>
    <w:p>
      <w:r>
        <w:rPr>
          <w:b/>
        </w:rPr>
        <w:t xml:space="preserve">Quelle: </w:t>
      </w:r>
      <w:r>
        <w:t>https://mcp.opencaselaw.ch/entscheid/bger_2C_478_2020</w:t>
      </w:r>
    </w:p>
    <w:p>
      <w:r>
        <w:t>FR: TF 2C_478/2020 du 10 juin 2020</w:t>
      </w:r>
    </w:p>
    <w:p>
      <w:r>
        <w:t>IT: TF 2C_478/2020 del 10 giugno 2020</w:t>
      </w:r>
    </w:p>
    <w:p>
      <w:pPr>
        <w:pStyle w:val="Heading2"/>
      </w:pPr>
      <w:r>
        <w:t>Erwägungen</w:t>
      </w:r>
    </w:p>
    <w:p>
      <w:r>
        <w:rPr>
          <w:b/>
        </w:rPr>
        <w:t>E. 1</w:t>
      </w:r>
    </w:p>
    <w:p>
      <w:r>
        <w:t>Par arrêt du 7 avril 2020, la Cour de justice de la République et canton de Genève (ci-après: la Cour de justice) a rejeté un recours que A.________, ressortissante brésilienne née en 1996, avait interjeté à l'encontre d'un jugement du Tribunal administratif de première instance de la République et canton de Genève du 2 mai 2019, confirmant une décision de l'Office cantonal de la population et des migrations de la République et canton de Genève (ci-après: l'Office cantonal) du 18 décembre 2018 qui refusait de lui octroyer une autorisation de séjour fondée sur l' art. 30 LEI (RS 142.20).</w:t>
      </w:r>
    </w:p>
    <w:p>
      <w:r>
        <w:rPr>
          <w:b/>
        </w:rPr>
        <w:t>E. 2</w:t>
      </w:r>
    </w:p>
    <w:p>
      <w:r>
        <w:t>Agissant par la voie du recours en matière de droit public, A.________ demande au Tribunal fédéral, d'annuler l'arrêt de la Cour de justice du 7 avril 2020 et d'ordonner à l'Office cantonal de lui octroyer une autorisation de séjour.</w:t>
      </w:r>
    </w:p>
    <w:p>
      <w:r>
        <w:rPr>
          <w:b/>
        </w:rPr>
        <w:t>E. 3.1</w:t>
      </w:r>
    </w:p>
    <w:p>
      <w:r>
        <w:t>Selon l' art. 83 let . c ch. 2, 3 et 5 LTF, en droit des étrangers, le recours en matière de droit public est irrecevable à l'encontre des décisions qui concernent une autorisation à laquelle ni le droit fédéral ni le droit international ne donnent droit, celles qui ont trait à l'admission provisoire, ainsi que celles qui concernent les dérogations aux conditions d'admission.</w:t>
      </w:r>
    </w:p>
    <w:p>
      <w:r>
        <w:rPr>
          <w:b/>
        </w:rPr>
        <w:t>E. 3.2</w:t>
      </w:r>
    </w:p>
    <w:p>
      <w:r>
        <w:t>En l'occurrence, la recourante ne saurait se prévaloir, dans le cadre d'un recours en matière de droit public, d'une dérogation contenue à l' art. 30 LEI (arrêt 2C_683/2019 du 8 août 2019 consid. 3) ou d'un cas d'admission provisoire prévu par l' art. 83 LEI . Le recours en matière de droit public est ainsi irrecevable à ce titre.</w:t>
      </w:r>
    </w:p>
    <w:p>
      <w:r>
        <w:rPr>
          <w:b/>
        </w:rPr>
        <w:t>E. 3.3</w:t>
      </w:r>
    </w:p>
    <w:p>
      <w:r>
        <w:t>Dans l' ATF 144 I 266 , après avoir rappelé la position de la Cour européenne des droits de l'homme (ci-après: la CourEDH) sur le droit au respect de la vie familiale et le droit au respect de la vie privée, le Tribunal fédéral a précisé et structuré sa jurisprudence relative au droit à une autorisation de séjour fondée sur l' art. 8 CEDH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consid. 3 p. 271 ss et les références).</w:t>
      </w:r>
    </w:p>
    <w:p>
      <w:r>
        <w:t>En l'espèce, la recourante, qui est majeure et ne fait pas valoir de dépendance particulière avec sa mère vivant en Suisse (cf. arrêt 2C_1083/2016 du 24 avril 2017 consid. 1.1 et les références), ne séjourne dans ce pays, de manière illégale, que depuis 2016, après y avoir vécu de 2011 à 2013. Elle ne peut donc pas se prévaloir de manière soutenable du droit au respect de la vie familiale et de la vie privée garanti par l' art. 8 CEDH (cf. arrêt 2C_194/2020 du 27 février 2020 consid. 3.2). Le recours en matière de droit public est par conséquent irrecevable. Seule reste ouverte la voie du recours constitutionnel subsidiaire ( art. 113 ss LTF ) pour violation des droits constitutionnels ( art. 116 LTF ).</w:t>
      </w:r>
    </w:p>
    <w:p>
      <w:r>
        <w:rPr>
          <w:b/>
        </w:rPr>
        <w:t>E. 4</w:t>
      </w:r>
    </w:p>
    <w:p>
      <w:r>
        <w:t>La qualité pour former un recours constitutionnel subsidiaire suppose toutefois un intérêt juridique à l'annulation ou à la modification de la décision attaquée ( art. 115 let. b LTF ). La recourante, qui ne peut se prévaloir ni des art. 30 et 83 LEI , ni de l' art. 8 CEDH , n'a pas une position juridique protégée lui conférant la qualité pour agir au fond sous cet angle ( ATF 133 I 185 ).</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6.2 p. 198 s. et les références). Or, la recourante n'invoque aucune violation de ses droits de partie.</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