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2C_477/2023 vom 15. September 2023</w:t>
      </w:r>
    </w:p>
    <w:p>
      <w:r>
        <w:t>Bundesgericht, 2023-09-15, FR</w:t>
      </w:r>
    </w:p>
    <w:p>
      <w:r>
        <w:rPr>
          <w:b/>
        </w:rPr>
        <w:t xml:space="preserve">Quelle: </w:t>
      </w:r>
      <w:r>
        <w:t>https://mcp.opencaselaw.ch/entscheid/bger_2C_477_2023</w:t>
      </w:r>
    </w:p>
    <w:p>
      <w:r>
        <w:t>FR: TF 2C_477/2023 du 15 septembre 2023</w:t>
      </w:r>
    </w:p>
    <w:p>
      <w:r>
        <w:t>IT: TF 2C_477/2023 del 15 settembre 2023</w:t>
      </w:r>
    </w:p>
    <w:p>
      <w:pPr>
        <w:pStyle w:val="Heading2"/>
      </w:pPr>
      <w:r>
        <w:t>Erwägungen</w:t>
      </w:r>
    </w:p>
    <w:p>
      <w:r>
        <w:rPr>
          <w:b/>
        </w:rPr>
        <w:t>E. 1</w:t>
      </w:r>
    </w:p>
    <w:p>
      <w:r>
        <w:t>A._______, née en 1982, s'est séparée en 2015 du père de sa fille, née la même année. Depuis leur séparation, les parents sont en conflit à propos de la garde de l'enfant. Diverses plaintes pénales ont été déposées de part et d'autre : elles ont d'abord été traitées au sein du Ministère public du canton de Fribourg par l'ancienne Procureure Yvonne Gendre, puis confiées, sur récusation, à un autre procureur.</w:t>
      </w:r>
    </w:p>
    <w:p>
      <w:r>
        <w:t>Parallèlement à ces procédures, A._______ a déposé une plainte pénale contre Yvonne Gendre, le 6 octobre 2017, notamment pour violation de l' art. 216bis CP , discrimination raciale, propos racistes et négationnistes, injure, propos outrageants, humiliations, menaces, contrainte et tentative de contrainte, tentative d'intimidation et abus d'autorité. Cette plainte a été instruite par le Procureur général, qui n'est pas entré en matière par ordonnance du 12 avril 2018.</w:t>
      </w:r>
    </w:p>
    <w:p>
      <w:r>
        <w:t>Le 17 novembre 2020, A._______ a ouvert "action" en réparation civile contre l'Etat de Fribourg invoquant le préjudice qu'elle subit depuis cinq ans du fait des actes illicites commis par les magistrats en charge de ses dossiers.</w:t>
      </w:r>
    </w:p>
    <w:p>
      <w:r>
        <w:rPr>
          <w:b/>
        </w:rPr>
        <w:t>E. 2</w:t>
      </w:r>
    </w:p>
    <w:p>
      <w:r>
        <w:t>Par décision du 3 novembre 2021, le Conseil d'Etat du canton de Fribourg a considéré que les prétentions de la requérante étaient principalement mal fondées et tardives, et subsidiairement irrecevables.</w:t>
      </w:r>
    </w:p>
    <w:p>
      <w:r>
        <w:t>Par arrêt du 8 août 2023, le Tribunal cantonal du canton de Fribourg a rejeté dans la mesure de sa recevabilité le recours que A._______ avait interjeté contre la décision rendue le 3 novembre 2021 par le Conseil d'Etat du canton de Fribourg.</w:t>
      </w:r>
    </w:p>
    <w:p>
      <w:r>
        <w:rPr>
          <w:b/>
        </w:rPr>
        <w:t>E. 3</w:t>
      </w:r>
    </w:p>
    <w:p>
      <w:r>
        <w:t>Le 7 septembre 2023, A._______ a adressé un recours au Tribunal fédéral contre l'arrêt rendu le 8 août 2023 par le Tribunal cantonal. Elle conclut en substance, sous suite de frais et dépens, à l'annulation de l'arrêt attaqué et au renvoi de la cause au Tribunal cantonal ou au Grand Conseil. Elle demande le bénéfice de l'assistance judiciaire. Elle se plaint notamment de la violation de la loi fribourgeoise du 16 septembre 1986 sur la responsabilité civile des collectivités publiques et de leurs agents (LResp/FR; RSF 16.1).</w:t>
      </w:r>
    </w:p>
    <w:p>
      <w:r>
        <w:t>Il n'a pas été ordonné d'échange d'écritures.</w:t>
      </w:r>
    </w:p>
    <w:p>
      <w:r>
        <w:rPr>
          <w:b/>
        </w:rPr>
        <w:t>E. 4.1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rPr>
          <w:b/>
        </w:rPr>
        <w:t>E. 4.2</w:t>
      </w:r>
    </w:p>
    <w:p>
      <w:r>
        <w:t>Pour rendre l'arrêt attaqué, l'instance précédente a appliqué la loi fribourgeoise du 16 septembre 1986 sur la responsabilité civile des collectivités publiques et de leurs agents. Il s'agit d'une loi cantonale. Contrairement à ce qu'affirme la recourante, le Tribunal fédéral ne peut par conséquent pas en examiner librement l'application par l'instance précédente, mais bien uniquement sous l'angle de l'interdiction de l'arbitraire au sens de l' art. 9 Cst. ou sous l'angle d'un autre droit fondamental. Or, la recourante se contente d'invoquer des dispositions de la CEDH, de la Constitution fédérale et du droit fédéral. Puis elle présente de manière appellatoire sa propre version des événements sans faire de liens précis avec les dispositions citées, ou alors elle se fonde sur des faits qui ne ressortent nullement de l'arrêt attaqué, pour s'en prendre ensuite librement à l'application par l'instance précédente du droit cantonal. Une telle motivation ne répond pas aux exigences de motivation accrues de l' art. 106 al. 2 LTF .</w:t>
      </w:r>
    </w:p>
    <w:p>
      <w:r>
        <w:rPr>
          <w:b/>
        </w:rPr>
        <w:t>E. 5</w:t>
      </w:r>
    </w:p>
    <w:p>
      <w:r>
        <w:t>Dépourvu de griefs admissibles devant le Tribunal fédéral, le recours doit être déclaré manifestement irrecevable en application de l' art. 108 al. 1 let. b LTF .</w:t>
      </w:r>
    </w:p>
    <w:p>
      <w:r>
        <w:t>La recourante a demandé le bénéfice de l'assistance judiciaire. La cause paraissant d'emblée dépourvue de chances de succès, cette requête doit être rejetée ( art. 64 al. 1 LTF ), conformément à la procédure simplifiée pour les causes relevant de l' art. 108 LTF ( art. 64 al. 3 LTF ).</w:t>
      </w:r>
    </w:p>
    <w:p>
      <w:r>
        <w:t>Des frais judiciaires réduits seront mis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