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2C_477/2015 vom 29. Mai 2015</w:t>
      </w:r>
    </w:p>
    <w:p>
      <w:r>
        <w:t>Bundesgericht, 2015-05-29, IT</w:t>
      </w:r>
    </w:p>
    <w:p>
      <w:r>
        <w:rPr>
          <w:b/>
        </w:rPr>
        <w:t xml:space="preserve">Quelle: </w:t>
      </w:r>
      <w:r>
        <w:t>https://mcp.opencaselaw.ch/entscheid/bger_2C_477_2015</w:t>
      </w:r>
    </w:p>
    <w:p>
      <w:r>
        <w:t>FR: TF 2C_477/2015 du 29 mai 2015</w:t>
      </w:r>
    </w:p>
    <w:p>
      <w:r>
        <w:t>IT: TF 2C_477/2015 del 29 maggio 2015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IV 57 consid. 2 pag. 59; 139 V 42 consid. 1 pag. 44; 138 I 367 consid. 1 pag. 369; 138 III 471 consid. 1 pag. 475).</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che è applicabile anche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giudizio possa essere unicamente la questione dell'inammissibilità del gravame inoltrato al Tribunale cantonale amministrativo, la procedura ha tuttavia preso avvio dal rifiuto del rilascio di un permesso per confinanti UE/AELS al ricorrente: essendo cittadino italiano, questi può appellarsi all'Accordo del 21 giugno 1999 tra la Comunità europea e i suoi Stati membri, da una parte, e la Confederazione Svizzera, dall'altra, sulla libera circolazione delle persone (ALC; RS 0.142.112.681) per far valere un diritto a soggiornare in Svizzera, per svolgervi un'attività lucrativa (sentenza 2C_980/2011 del 22 marzo 2012 consid. 1.1 con rinvii) : è quindi di principio ammissibile il ricorso in materia di diritto pubblico.</w:t>
      </w:r>
    </w:p>
    <w:p>
      <w:r>
        <w:rPr>
          <w:b/>
        </w:rPr>
        <w:t>E. 2.3</w:t>
      </w:r>
    </w:p>
    <w:p>
      <w:r>
        <w:t>Come accennato l'impugnativa può riguardare solo la questione dell'inammissibilità, per mancato pagamento dell'anticipo delle spese, del ricorso al Tribunale cantonale amministrativo,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134 II 244 consid. 2.2 pag. 246; 133 II 249 consid. 1.4.2 pag. 254).</w:t>
      </w:r>
    </w:p>
    <w:p>
      <w:r>
        <w:t>Nel caso concreto l'allegato ricorsuale si esaurisce in una serie di precisazioni puntuali sulla situazione del ricorrente, accenna alla violazione del "diritto costituzionale al lavoro" e chiede un controllo dell'operato delle autorità cantonali. Nulla contiene invece riguardo all'eventuale applicazione incostituzionale del diritto procedurale cantonale, segnatamente riguardo ad un'interpretazione arbitraria (su questa nozione vedasi DTF 138 I 49 consid. 7.1 pag. 51; 137 I 1 consid. 2.4 pag. 5; 136 I 316 consid. 2.2.2 pag. 318 seg.; 134 II 124 consid. 4.1 pag. 133) dell'esigenza ivi prevista del dovere versare un anticipo delle spese quando si adisce l'autorità ricorsuale e della conseguenza che ne deriva in caso di inosservanza (inammissibilità dell'allegato ricorsuale). Il ricorso, che non contiene neanche una censura sostanziata conformemente alle esigenze dell' art. 106 cpv. 2 LTF si rivela quindi inammissibile e può essere deciso sulla base della procedura semplificata dell' art. 108 cpv. 1 LTF .</w:t>
      </w:r>
    </w:p>
    <w:p>
      <w:r>
        <w:rPr>
          <w:b/>
        </w:rPr>
        <w:t>E. 2.4</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