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2C_475/2020 vom 6. Juli 2020</w:t>
      </w:r>
    </w:p>
    <w:p>
      <w:r>
        <w:t>Bundesgericht, 2020-07-06, DE</w:t>
      </w:r>
    </w:p>
    <w:p>
      <w:r>
        <w:rPr>
          <w:b/>
        </w:rPr>
        <w:t xml:space="preserve">Quelle: </w:t>
      </w:r>
      <w:r>
        <w:t>https://mcp.opencaselaw.ch/entscheid/bger_2C_475_2020</w:t>
      </w:r>
    </w:p>
    <w:p>
      <w:r>
        <w:t>FR: TF 2C_475/2020 du 6 juillet 2020</w:t>
      </w:r>
    </w:p>
    <w:p>
      <w:r>
        <w:t>IT: TF 2C_475/2020 del 6 luglio 2020</w:t>
      </w:r>
    </w:p>
    <w:p>
      <w:pPr>
        <w:pStyle w:val="Heading2"/>
      </w:pPr>
      <w:r>
        <w:t>Erwägungen</w:t>
      </w:r>
    </w:p>
    <w:p>
      <w:r>
        <w:rPr>
          <w:b/>
        </w:rPr>
        <w:t>E. 1</w:t>
      </w:r>
    </w:p>
    <w:p>
      <w:r>
        <w:t>A.________ stammt aus der Türkei. Er gelangte am 4. Juni 2020 mit dem sinngemässen Antrag an das Bundesgericht, das Migrationsamt des Kantons Aargau solle seine Aufenthaltsbewilligung verlängern. Am 10. Juni 2020 wurde ihm mitgeteilt, dass seine Eingabe den Begründungsanforderungen an eine Eingabe an das Bundesgericht "offensichtlich" nicht genüge; er habe aber Gelegenheit, seine Eingabe innerhalb der Beschwerdefrist noch zu verbessern. A.________ reichte bis zum 6. Juli 2020 keine überarbeitete Beschwerdeschrift ein.</w:t>
      </w:r>
    </w:p>
    <w:p>
      <w:r>
        <w:rPr>
          <w:b/>
        </w:rPr>
        <w:t>E. 2.1</w:t>
      </w:r>
    </w:p>
    <w:p>
      <w:r>
        <w:t>Gemäss Art. 42 Abs. 1 und 2 BGG (SR 173.110) haben Rechtsschriften an das Bundesgericht das Begehren und eine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weiteren Hinweisen).</w:t>
      </w:r>
    </w:p>
    <w:p>
      <w:r>
        <w:rPr>
          <w:b/>
        </w:rPr>
        <w:t>E. 2.2</w:t>
      </w:r>
    </w:p>
    <w:p>
      <w:r>
        <w:t>Die vorliegende (unverbessert gebliebene) Beschwerdeschrift genügt den gesetzlichen Begründungsanforderungen offensichtlich nicht. Es ist darauf im vereinfachten Verfahren nach Art. 108 BGG nicht einzutreten. Es rechtfertigt sich, ausnahmsweise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