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475/2012 vom 10. Dezember 2012</w:t>
      </w:r>
    </w:p>
    <w:p>
      <w:r>
        <w:t>Bundesgericht, 2012-12-10, DE</w:t>
      </w:r>
    </w:p>
    <w:p>
      <w:r>
        <w:rPr>
          <w:b/>
        </w:rPr>
        <w:t xml:space="preserve">Quelle: </w:t>
      </w:r>
      <w:r>
        <w:t>https://mcp.opencaselaw.ch/entscheid/bger_2C_475_2012</w:t>
      </w:r>
    </w:p>
    <w:p>
      <w:r>
        <w:t>FR: TF 2C 475/2012 du 10 décembre 2012</w:t>
      </w:r>
    </w:p>
    <w:p>
      <w:r>
        <w:t>IT: TF 2C 475/2012 del 10 dicembre 2012</w:t>
      </w:r>
    </w:p>
    <w:p>
      <w:pPr>
        <w:pStyle w:val="Heading2"/>
      </w:pPr>
      <w:r>
        <w:t>Regeste</w:t>
      </w:r>
    </w:p>
    <w:p>
      <w:r>
        <w:t>Definition und Abgrenzung Übertragungsnetz | Energie</w:t>
      </w:r>
    </w:p>
    <w:p>
      <w:pPr>
        <w:pStyle w:val="Heading2"/>
      </w:pPr>
      <w:r>
        <w:t>Erwägungen</w:t>
      </w:r>
    </w:p>
    <w:p>
      <w:r>
        <w:rPr>
          <w:b/>
        </w:rPr>
        <w:t>E. 1.1</w:t>
      </w:r>
    </w:p>
    <w:p>
      <w:r>
        <w:t>Die Beschwerde in öffentlich-rechtlichen Angelegenheiten gegen den Endentscheid des Bundesverwaltungsgerichts ist zulässig ( Art. 82 lit. a, Art. 86 Abs. 1 lit. a und Art. 90 BGG ). Die Beschwerdeführerinnen sind als Eigentümerinnen von Leitungen, deren Zugehörigkeit zum Übertragungsnetz im Streit steht, zur Beschwerde legitimiert ( Art. 89 Abs. 1 BGG ).</w:t>
      </w:r>
    </w:p>
    <w:p>
      <w:r>
        <w:rPr>
          <w:b/>
        </w:rPr>
        <w:t>E. 1.2</w:t>
      </w:r>
    </w:p>
    <w:p>
      <w:r>
        <w:t>Gemäss Art. 54 Abs. 1 BGG wird das Verfahren in der Regel in der Sprache des angefochtenen Entscheids geführt. Verwenden die Parteien eine andere Amtssprache, so kann der Verfahren in dieser Sprache geführt werden. Hier ist der Entscheid in Deutsch ergangen, die Beschwerde wurde jedoch - wie bereits vor der Vorinstanz - in Italienisch abgefasst. Es rechtfertigt sich, das bundesgerichtliche Verfahren in Deutsch zu redigieren, da die Beschwerdeführerinnen bzw. ihr Vertreter offensichtlich beider Sprachen mächtig sind und auch nicht geltend machen, das Verfahren sei in Italienisch zu führen.</w:t>
      </w:r>
    </w:p>
    <w:p>
      <w:r>
        <w:rPr>
          <w:b/>
        </w:rPr>
        <w:t>E. 2.1</w:t>
      </w:r>
    </w:p>
    <w:p>
      <w:r>
        <w:t>Die Beschwerdeführerinnen hatten vor der Vorinstanz einerseits Anträge bezüglich der Tarifberechnung gestellt. Andererseits hatten sie beantragt, dass "le linee di 220 kV Magadino-Manno di AET NE1 SA e 150 kV Manno-Mendrisio di AET" als zum Übertragungsnetz gehörend anzuerkennen seien.</w:t>
      </w:r>
    </w:p>
    <w:p>
      <w:r>
        <w:rPr>
          <w:b/>
        </w:rPr>
        <w:t>E. 2.2</w:t>
      </w:r>
    </w:p>
    <w:p>
      <w:r>
        <w:t>Die Vorinstanz hat erwogen (vgl. angefochtener Entscheid E. 5), Tarifberechnungen bildeten nicht Gegenstand des erstinstanzlichen Verfahrens; deshalb könne auf das Hauptbegehren der Beschwerdeführerinnen sowie auf das Eventualbegehren B.2 nicht eingetreten werden, da sich diese Begehren auf Tariffragen bezögen. Insoweit beanstanden die Beschwerdeführerinnen den angefochtenen Entscheid nicht. Weiter hat die Vorinstanz ausgeführt, die streitgegenständliche 150 kV-Leitung Manno-Mendrisio gehöre zum Übertragungsnetz; auch insoweit ist der vorinstanzliche Entscheid nicht angefochten. In Bezug auf die 220 kV-Leitung Magadino-Manno erwog die Vorinstanz, die Beschwerdeführerin 1 sei gemeinsam mit der Aziende Industriali di Lugano (AIL) SA Eigentümerin dieser Leitung (vgl. angefochtener Entscheid E. 10.2). Weiter habe sie bereits mit Urteil A-157/2011 vom 21. Juli 2011 erkannt, dass diese Leitung zum Übertragungsnetz gehöre und auf die swissgrid ag zu überführen sei; auf die entsprechenden Vorbringen der Beschwerdeführerinnen brauche daher nicht weiter eingegangen zu werden. In Ziffer 1 des Dispositivs hiess die Vorinstanz die Beschwerde nur teilweise gut und ordnete die Zugehörigkeit der 150 kV-Leitung Manno-Mendrisio zum Übertragungsnetz an. In Ziffer 2 wies sie die Beschwerde im Übrigen (also namentlich in Bezug auf die Leitung Magadino-Manno) ab, soweit sie darauf eintrat.</w:t>
      </w:r>
    </w:p>
    <w:p>
      <w:r>
        <w:rPr>
          <w:b/>
        </w:rPr>
        <w:t>E. 2.3</w:t>
      </w:r>
    </w:p>
    <w:p>
      <w:r>
        <w:t>Die Beschwerdeführerinnen bringen vor, die 220 kV-Leitung Magadino-Manno, welche Gegenstand des inzwischen rechtskräftig gewordenen Urteils A-157/2011 (vgl. Urteil des Bundesgerichts 2C_736/2011 vom 8. Juni 2012) bildete, sei nicht identisch mit ihrer 220 kV-Leitung Magadino-Manno, welche Gegenstand des Verfahrens A-69/2011 bilde. Über letztere Leitung sei entgegen der Annahme der Vorinstanz im Urteil A-157/2011 nicht entschieden worden. Sie gehöre genauso wie die 150 kV-Leitung Manno-Mendrisio oder die 220 kV-Leitung Magadino-Manno der AIL Servizi SA zum Übertragungsnetz.</w:t>
      </w:r>
    </w:p>
    <w:p>
      <w:r>
        <w:rPr>
          <w:b/>
        </w:rPr>
        <w:t>E. 2.4</w:t>
      </w:r>
    </w:p>
    <w:p>
      <w:r>
        <w:t>Aus den Akten geht in der Tat hervor, dass zwei parallele 220 kV-Leitungen Magadino-Manno bestehen. Die Vorinstanz räumt in ihrer Vernehmlassung ein, sie sei irrtümlich davon ausgegangen, es bestehe nur eine 220 kV-Leitung Magadino-Manno. Die swissgrid ag bestätigt, dass es sich nach ihrem Kenntnisstand bei der 220 kV-Verbindung Magadino-Manno um eine Doppelleitung (zwei Stromkreise auf einem Masten) handle, von denen eine im Eigentum der AIL Servizi SA, die andere im Eigentum der Beschwerdeführerin 2 stehe. Sodann liegt auf der Hand und wird auch von der Vorinstanz bestätigt, dass die hier streitige 220 kV-Leitung Magadino-Manno der Beschwerdeführerin 2 gleich zu behandeln ist wie die parallele Leitung der AIL Servizi SA. Die gleiche Auffassung vertritt auch die swissgrid ag.</w:t>
      </w:r>
    </w:p>
    <w:p>
      <w:r>
        <w:rPr>
          <w:b/>
        </w:rPr>
        <w:t>E. 2.5</w:t>
      </w:r>
    </w:p>
    <w:p>
      <w:r>
        <w:t>Die Beschwerde erweist sich daher als begründet und ist gutzuheissen. Es ist festzustellen, dass auch die 220 kV-Leitung Magadino-Manno der Beschwerdeführerin 2 zum Übertragungsnetz gehört und auf die swissgrid ag zu überführen ist.</w:t>
      </w:r>
    </w:p>
    <w:p>
      <w:r>
        <w:rPr>
          <w:b/>
        </w:rPr>
        <w:t>E. 3</w:t>
      </w:r>
    </w:p>
    <w:p>
      <w:r>
        <w:t>Bei diesem Ausgang sind keine Gerichtskosten zu erheben ( Art. 66 Abs. 1 BGG ). Das Bundesverwaltungsgericht hat den Beschwerdeführerinnen für das Verfahren vor Bundesgericht eine Parteientschädigung zu bezahlen (Art. 68 Abs. 1 und 4 i.V.m. Art. 66 Abs. 3 BGG ). Eine Neuregelung des vorinstanzlichen Kosten- und Entschädigungsentscheids drängt sich hingegen nicht auf, da auch bei diesem Ausgang die Beschwerdeführerinnen vor der Vorinstanz nur teilweise obsiegt haben (teilweises Nichteintreten).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