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475/2007 vom 5. Dezember 2007</w:t>
      </w:r>
    </w:p>
    <w:p>
      <w:r>
        <w:t>Bundesgericht, 2007-12-05, FR</w:t>
      </w:r>
    </w:p>
    <w:p>
      <w:r>
        <w:rPr>
          <w:b/>
        </w:rPr>
        <w:t xml:space="preserve">Quelle: </w:t>
      </w:r>
      <w:r>
        <w:t>https://mcp.opencaselaw.ch/entscheid/bger_2C_475_2007</w:t>
      </w:r>
    </w:p>
    <w:p>
      <w:r>
        <w:t>FR: TF 2C 475/2007 du 5 décembre 2007</w:t>
      </w:r>
    </w:p>
    <w:p>
      <w:r>
        <w:t>IT: TF 2C 475/2007 del 5 dicembre 2007</w:t>
      </w:r>
    </w:p>
    <w:p>
      <w:pPr>
        <w:pStyle w:val="Heading2"/>
      </w:pPr>
      <w:r>
        <w:t>Regeste</w:t>
      </w:r>
    </w:p>
    <w:p>
      <w:r>
        <w:t>Refus d'approbation à la prolongation d'une autorisation de séjour et renvoi de Suisse | Droit de cité et droit des étrangers</w:t>
      </w:r>
    </w:p>
    <w:p>
      <w:pPr>
        <w:pStyle w:val="Heading2"/>
      </w:pPr>
      <w:r>
        <w:t>Erwägungen</w:t>
      </w:r>
    </w:p>
    <w:p>
      <w:r>
        <w:rPr>
          <w:b/>
        </w:rPr>
        <w:t>E. 1</w:t>
      </w:r>
    </w:p>
    <w:p>
      <w:r>
        <w:t>Le Tribunal fédéral examine d'office la recevabilité des recours qui lui sont soumis.</w:t>
      </w:r>
    </w:p>
    <w:p>
      <w:r>
        <w:rPr>
          <w:b/>
        </w:rPr>
        <w:t>E. 1.1</w:t>
      </w:r>
    </w:p>
    <w:p>
      <w:r>
        <w:t>Selon l'art. 83 lettre c ch. 2 de la loi du 17 juin 2005 sur le Tribunal fédéral (LTF; RS 173.110), le recours en matière de droit public est irrecevable contre les décisions relatives à une autorisation de droit des étrangers à laquelle ni le droit fédéral ni le droit international ne donnent droit.</w:t>
      </w:r>
    </w:p>
    <w:p>
      <w:r>
        <w:rPr>
          <w:b/>
        </w:rPr>
        <w:t>E. 1.1.1</w:t>
      </w:r>
    </w:p>
    <w:p>
      <w:r>
        <w:t>Un étranger peut, selon les circonstances, se prévaloir de l' art. 8 par. 1 CEDH pour s'opposer à l'éventuelle séparation de sa famille. Encore faut-il, pour pouvoir invoquer cette disposition, que la relation entre l'étranger et une personne de sa famille ayant le droit de résider durablement en Suisse soit étroite et effective ( ATF 129 II 193 consid. 5.3.1 p. 211). D'après la jurisprudence, les relations familiales qui peuvent fonder, en vertu de l' art. 8 par. 1 CEDH , un droit à une autorisation de police des étrangers sont avant tout les rapports entre époux ainsi qu'entre parents et enfants mineurs vivant ensemble ( ATF 120 Ib 257 consid. 1d p. 261). Le recourant se réclame de l' art. 8 par. 1 CEDH pour obtenir une autorisation de séjour fondée sur sa relation avec sa fille C.________, qui est de nationalité suisse. Reste à savoir si la relation que l'intéressé entretient avec elle est étroite et effective. Cette question, qui se confond avec le problème de fond, peut rester indécise au niveau de la recevabilité.</w:t>
      </w:r>
    </w:p>
    <w:p>
      <w:r>
        <w:rPr>
          <w:b/>
        </w:rPr>
        <w:t>E. 1.1.2</w:t>
      </w:r>
    </w:p>
    <w:p>
      <w:r>
        <w:t>Au demeurant, c'est à juste titre que le recourant n'invoque pas l' art. 7 al. 1 LSEE , d'après lequel le conjoint étranger d'un ressortissant suisse a droit à l'octroi et à la prolongation de l'autorisation de séjour ainsi que, après un séjour régulier et ininterrompu de cinq ans, à l'autorisation d'établissement. En effet, même si les époux X.________ n'ont divorcé que le 12 avril 2002, leur relation a été irrémédiablement rompue bien avant l'écoulement du délai de cinq ans de l' art. 7 al. 1 LSEE , plus précisément dès le début de l'année 1998.</w:t>
      </w:r>
    </w:p>
    <w:p>
      <w:r>
        <w:rPr>
          <w:b/>
        </w:rPr>
        <w:t>E. 1.1.3</w:t>
      </w:r>
    </w:p>
    <w:p>
      <w:r>
        <w:t>Par ailleurs, dans la mesure où le Tribunal administratif fédéral a statué sur l'application de l' art. 4 LSEE (octroi d'une autorisation de séjour dans le cadre de la libre appréciation de l'autorité cantonale), la voie du recours en matière de droit public n'est pas ouverte au regard de l'art. 83 lettre c ch. 2 LTF. C'est donc avec raison que le recourant ne s'en prend pas à cet aspect de l'arrêt attaqué.</w:t>
      </w:r>
    </w:p>
    <w:p>
      <w:r>
        <w:rPr>
          <w:b/>
        </w:rPr>
        <w:t>E. 1.2</w:t>
      </w:r>
    </w:p>
    <w:p>
      <w:r>
        <w:t>Au surplus, déposé en temps utile (art. 100 al. 1 et 46 al. 1 lettre b LTF) et dans les formes prescrites par la loi ( art. 42 LTF ), le présent recours est en principe recevable en vertu des art. 82 ss LTF .</w:t>
      </w:r>
    </w:p>
    <w:p>
      <w:r>
        <w:rPr>
          <w:b/>
        </w:rPr>
        <w:t>E. 2</w:t>
      </w:r>
    </w:p>
    <w:p>
      <w:r>
        <w:t>Le droit au respect de la vie privée et familiale garanti par l' art. 8 par. 1 CEDH n'est pas absolu. Une ingérence dans l'exercice de ce droit est possible selon l' 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privés et publics en présence ( ATF 125 II 633 consid. 2e p. 639; 120 Ib 1 consid. 3c p. 5).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1er de l'ordonnance du 6 octobre 1986 limitant le nombre des étrangers [OLE; RS 823.21]). Ces buts sont légitimes au regard de l' art. 8 par. 2 CEDH ( ATF 120 Ib 1 consid. 3b p. 4/5 et 22 consid. 4a p. 24/25). Seuls des liens familiaux forts dans les domaines affectif et économique sont propres à faire passer ces objectifs au second plan ( ATF 120 Ib 1 consid. 3c p. 5). Il est également essentiel d'examiner s'il existe, dans un cas d'espèce, d'autres motifs d'éloigner ou de tenir éloigné l'intéressé, notamment si celui-ci a commis des infractions aux dispositions pénales ou de police des étrangers ( ATF 122 II 1 consid. 2 p. 6). A cet égard, l' art. 10 al. 1 LSEE dispose que l'étranger peut être expulsé de Suisse ou d'un canton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 Lorsqu'il existe un motif d'expulsion au sens de l' art. 10 LSEE , il faut considérer en premier lieu la gravité des actes commis de même que la situation personnelle et familiale de l'étranger ( ATF 122 II 1 consid. 2 p. 6; 120 Ib 129 consid. 4b et 5 p. 131 ss). 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du point de vue de la fréquence et de la durée. A la différence de ce qui se passe en cas de vie commune, il n'est ainsi pas indispensable que le parent au bénéfice d'un droit de visite et l'enfant vivent dans le même pays. Il faut prendre en considération l'intensité de la relation entre le parent et l'enfant, de même que la distance qui séparerait l'étranger de la Suisse au cas où l'autorisation de séjour lui serait refusée ( ATF 120 Ib 22 consid. 4a p. 25). Par ailleurs, lorsque l'autorité n'entend pas expulser l'étranger, mais veut simplement lui refuser l'octroi ou la prolongation d'une autorisation de séjour, cet élément doit également entrer dans la pesée des intérêts, s'agissant d'une atteinte moins grave à la garantie de la vie familiale. En effet, dans ce cas, l'intéressé ne peut plus résider durablement en Suisse, alors que, s'il est expulsé, il doit non seulement quitter la Suisse, mais encore ne plus y pénétrer ( art. 11 al. 4 LSEE ; ATF 120 Ib 6 consid. 4a p. 13).</w:t>
      </w:r>
    </w:p>
    <w:p>
      <w:r>
        <w:rPr>
          <w:b/>
        </w:rPr>
        <w:t>E. 3</w:t>
      </w:r>
    </w:p>
    <w:p>
      <w:r>
        <w:t>Le recourant a d'emblée eu un comportement répréhensible en Suisse. C'est ainsi qu'il a fait l'objet de quelque 15 condamnations. Certes, ces condamnations ne sanctionnaient pas des actes d'une gravité extrême, mais, à une exception près, l'intéressé s'est toujours vu infliger une peine privative de liberté, si bien qu'il a en définitive été condamné à plus de 17 mois d'emprisonnement ou d'arrêts. La multiplicité des infractions commises par le recourant montre qu'il ne veut pas ou ne peut pas s'adapter à l'ordre public suisse. C'est également ce que prouve sa situation financière obérée; en effet, la jurisprudence admet que le fait d'accumuler des dettes et de ne pas les rembourser constitue une conduite contraire à l'ordre établi en Suisse (cf. ATF 131 II 339 consid. 5 p. 351; 122 II 385 consid. 3b p. 391). Dans sa décision du 17 juin 2004, l'Office fédéral mentionnait 21 actes de défaut de biens à l'encontre du recourant pour un montant total de 38'825,85 fr. et 6 poursuites pour un montant total de 19'670,40 fr. Le 21 septembre 2004, l'intéressé a déclaré vouloir rembourser ses dettes; or, sa situation pécuniaire n'a pas cessé de se détériorer et c'est ainsi que le Tribunal administratif fédéral a retenu qu'il faisait l'objet de 38 actes de défaut de biens pour un montant total de 61'841,25 fr. et de 4 poursuites pour un montant total supérieur à 18'000 fr. Tout dans l'attitude du recourant montre qu'il ne veut pas ou ne peut pas respecter les règles prévalant en Suisse, de sorte qu'il existe un intérêt public important à l'éloigner de ce pays. Par ailleurs, la relation que l'intéressé entretient avec sa fille C.________ n'est pas particulièrement intense. Le recourant n'a jamais vécu avec cette enfant et, du reste, pendant 6 ans, il n'a même pas eu de contacts avec elle. En effet, c'est seulement lorsque la poursuite de son séjour en Suisse s'est trouvée réellement menacée, soit après la décision de l'Office fédéral du 17 juin 2004, que le recourant a tenté de tisser des liens avec sa fille C.________. En outre, il n'arrive même pas à assumer ses obligations financières de père. Non seulement, il a été condamné, le 30 janvier 2004, à un mois d'emprisonnement, avec sursis pendant 3 ans, pour violation d'une obligation d'entretien envers sa fille C.________, mais encore, en novembre 2006, il a fait l'objet pour les mêmes faits d'une deuxième plainte pénale, qui a toutefois été suspendue pour 6 mois, à sa demande, le 15 janvier 2007. Par ailleurs, dans la mesure où le recourant se voit simplement refuser la prolongation de son autorisation de séjour en Suisse, rien n'empêche qu'il y revienne pour voir sa fille C.________, cette dernière pouvant aussi se rendre en visite chez son père. Compte tenu de l'ensemble des circonstances, il apparaît que l'intérêt public à éloigner de Suisse le recourant l'emporte sur l'intérêt privé de ce dernier à pouvoir y rester. En rendant l'arrêt attaqué, le Tribunal administratif fédéral a effectué une pesée des intérêts en présence non critiquable. Il n'a donc pas violé l' art. 8 CEDH . Au demeurant, l'arrêt Berrehab (arrêt de la Cour européenne des droits de l'homme du 21 juin 1988, Série A, vol. 138, p. 14 ss, par. 22 ss) n'est d'aucun secours pour le recourant, car les situations ne sont pas comparables. Dans l'affaire précitée, l'étranger n'avait en effet pas d'antécédents pénaux.</w:t>
      </w:r>
    </w:p>
    <w:p>
      <w:r>
        <w:rPr>
          <w:b/>
        </w:rPr>
        <w:t>E. 4</w:t>
      </w:r>
    </w:p>
    <w:p>
      <w:r>
        <w:t>Vu ce qui précède, le recours doit être rejeté dans la mesure où il est recevable. Succombant, le recourant doit supporter les frais judiciaires (art. 66 al 1 LTF)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