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2C_473/2010 vom 25. Juni 2010</w:t>
      </w:r>
    </w:p>
    <w:p>
      <w:r>
        <w:t>Bundesgericht, 2010-06-25, FR</w:t>
      </w:r>
    </w:p>
    <w:p>
      <w:r>
        <w:rPr>
          <w:b/>
        </w:rPr>
        <w:t xml:space="preserve">Quelle: </w:t>
      </w:r>
      <w:r>
        <w:t>https://mcp.opencaselaw.ch/entscheid/bger_2C_473_2010</w:t>
      </w:r>
    </w:p>
    <w:p>
      <w:r>
        <w:t>FR: TF 2C_473/2010 du 25 juin 2010</w:t>
      </w:r>
    </w:p>
    <w:p>
      <w:r>
        <w:t>IT: TF 2C_473/2010 del 25 giugno 2010</w:t>
      </w:r>
    </w:p>
    <w:p>
      <w:pPr>
        <w:pStyle w:val="Heading2"/>
      </w:pPr>
      <w:r>
        <w:t>Erwägungen</w:t>
      </w:r>
    </w:p>
    <w:p>
      <w:r>
        <w:rPr>
          <w:b/>
        </w:rPr>
        <w:t>E. 1</w:t>
      </w:r>
    </w:p>
    <w:p>
      <w:r>
        <w:t>La voie du recours en matière de droit public ( art. 82 ss LTF ) est en principe ouverte à l'encontre des décisions cantonales en matière de mesures de contrainte ( ATF 135 II 94 consid. 2). Dirigé contre un arrêt rendu en cette matière par une autorité judiciaire cantonale supérieure de dernière instance (cf. art. 86 al. 1 lettre d et al. 2 LTF), le présent recours a été déposé dans le délai prévu par la loi (cf. art. 100 al. 1 LTF ) et dans les formes requises ( art. 42 LTF ).</w:t>
      </w:r>
    </w:p>
    <w:p>
      <w:r>
        <w:t>En revanche, dans la mesure où le recourant conclut à l'annulation de la décision rendue le 12 avril 2010 par la Commission de recours en matière administrative ainsi que de l'ordre de mise en détention prononcé le 8 avril 2010, son acte est irrecevable, étant donné l'effet dévolutif du recours au Tribunal administratif (cf. ATF 126 II 300 consid. p. 302 s.).</w:t>
      </w:r>
    </w:p>
    <w:p>
      <w:r>
        <w:rPr>
          <w:b/>
        </w:rPr>
        <w:t>E. 2</w:t>
      </w:r>
    </w:p>
    <w:p>
      <w:r>
        <w:t>D'après l' art. 99 LTF , aucun fait nouveau ni preuve nouvelle ne peut être présenté à moins de résulter de la décision de l'autorité précédente. Le recourant fait référence à la communication de l'Office fédéral des migrations du 21 mai 2010, qui est postérieure à l'arrêt rendu le 30 avril 2010. Ce fait, nouveau, est par conséquent irrecevable. Il n'y a par conséquent pas lieu d'examiner le grief d'arbitraire dans l'établissement des faits qui a précisément trait à cette communication.</w:t>
      </w:r>
    </w:p>
    <w:p>
      <w:r>
        <w:rPr>
          <w:b/>
        </w:rPr>
        <w:t>E. 3</w:t>
      </w:r>
    </w:p>
    <w:p>
      <w:r>
        <w:t>D'après l'art. 76 al. 1 let. b ch. 3 et 4 LEtr,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w:t>
      </w:r>
    </w:p>
    <w:p>
      <w:r>
        <w:t>En l'espèce, il ressort des constatations cantonales que le recourant remplit les conditions pour une mise en détention en application de l'art. 76 al. 1 let. b ch. 3 et 4 LEtr, ce qui n'est du reste pas contesté. Reste le point de savoir si les conditions pour maintenir la détention sont réunies.</w:t>
      </w:r>
    </w:p>
    <w:p>
      <w:r>
        <w:rPr>
          <w:b/>
        </w:rPr>
        <w:t>E. 4.1</w:t>
      </w:r>
    </w:p>
    <w:p>
      <w:r>
        <w:t>Selon l'art. 76 al. 3, 1ère, phr. LEtr, la durée de la détention visée notamment à l'al. 1 let. b ch. 3 et 4 ne peut excéder trois mois; si des obstacles particuliers s'opposent à l'exécution du renvoi ou de l'expulsion, la détention peut, avec l'accord de l'autorité judiciaire cantonale, être prolongée de quinze mois au plus. Selon l'art. 80 al. 6 let. a LEtr, la détention doit en revanche être levée notamment lorsque l'exécution du renvoi ou de l'expulsion est impossible pour des raisons juridiques ou matérielles, respectivement la prolongation refusée. Ces raisons doivent être importantes ("triftige Gründe"; ANDREAS ZÜND, Migrationsrecht, 2e éd., 2009, no 8 ad art. 80 LEtr; THOMAS HUGI YAR, Zwangs-massnahmen im Ausländerrecht, in Ausländerrecht,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II 217 consid. 2 p. 220). Il ne suffit pas que l'exécution du renvoi soit momentanément impossible (par exemple faute de papiers d'identité), tout en restant envisageable dans un délai prévisible (cf. Zünd, op. cit., no 1 ad art. 76 LEtr; arrêt 2C_256/2008 du 4 avril 2008 consid. 7.1). En tous les cas, la durée de la détention, envisagée dans son ensemble, doit apparaître proportionnée ( ATF 133 II 97 consid. 2.2 p. 100; 130 II 56 consid. 1 p. 58).</w:t>
      </w:r>
    </w:p>
    <w:p>
      <w:r>
        <w:rPr>
          <w:b/>
        </w:rPr>
        <w:t>E. 4.2</w:t>
      </w:r>
    </w:p>
    <w:p>
      <w:r>
        <w:t>La suspension des vols spéciaux à partir du 18 mars 2010 a rendu l'exécution du renvoi du recourant impossible. En effet, quand bien même cette impossibilité devrait être momentanée, elle ne saurait échapper pour autant à l'art. 80 al. 6 let. a LEtr, du moment que le renvoi n'était pas envisageable dans un délai prévisible en date du 30 avril 2010. Dans ces conditions, en confirmant le maintien en détention du recourant, le Tribunal administratif a violé le droit fédéral. Il s'ensuit que le recourant doit être remis en liberté. Le recours est admis sous cet angle.</w:t>
      </w:r>
    </w:p>
    <w:p>
      <w:r>
        <w:rPr>
          <w:b/>
        </w:rPr>
        <w:t>E. 4.3</w:t>
      </w:r>
    </w:p>
    <w:p>
      <w:r>
        <w:t>Rien n'empêche toutefois les autorités cantonales de procéder à un nouvel examen à bref délai de la situation actuelle, notamment de prendre des renseignements sur la réalité de la reprise des vols spéciaux à destination du Brésil auprès de l'Office fédéral des migrations et de réexaminer la possibilité d'une nouvelle mise en détention en vue du renvoi, dont le prononcé, en l'espèce, correspondra assurément à l'intérêt public.</w:t>
      </w:r>
    </w:p>
    <w:p>
      <w:r>
        <w:rPr>
          <w:b/>
        </w:rPr>
        <w:t>E. 5</w:t>
      </w:r>
    </w:p>
    <w:p>
      <w:r>
        <w:t>Les considérants qui précèdent conduisent à l'admission du recours dans la mesure où il est recevable. L'arrêt rendu le 30 avril 2010 par le Tribunal administratif est annulé et la libération du recourant prononcée.</w:t>
      </w:r>
    </w:p>
    <w:p>
      <w:r>
        <w:t>Bien qu'il succombe, le canton de Genève n'a pas à supporter de frais judiciaires (cf. art. 66 al. 4 LTF ); en revanche, il convient de mettre à sa charge les dépens alloués au recourant, qui obtient gain de cause (cf. art. 68 al. 1 LTF ). Dans ces circonstances,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