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2C_471/2022 vom 20. Dezember 2023</w:t>
      </w:r>
    </w:p>
    <w:p>
      <w:r>
        <w:t>Bundesgericht, 2023-12-20, DE</w:t>
      </w:r>
    </w:p>
    <w:p>
      <w:r>
        <w:rPr>
          <w:b/>
        </w:rPr>
        <w:t xml:space="preserve">Quelle: </w:t>
      </w:r>
      <w:r>
        <w:t>https://mcp.opencaselaw.ch/entscheid/bger_2C_471_2022</w:t>
      </w:r>
    </w:p>
    <w:p>
      <w:r>
        <w:t>FR: TF 2C_471/2022 du 20 décembre 2023</w:t>
      </w:r>
    </w:p>
    <w:p>
      <w:r>
        <w:t>IT: TF 2C_471/2022 del 20 dicembre 2023</w:t>
      </w:r>
    </w:p>
    <w:p>
      <w:pPr>
        <w:pStyle w:val="Heading2"/>
      </w:pPr>
      <w:r>
        <w:t>Erwägungen</w:t>
      </w:r>
    </w:p>
    <w:p>
      <w:r>
        <w:rPr>
          <w:b/>
        </w:rPr>
        <w:t>E. 1.1</w:t>
      </w:r>
    </w:p>
    <w:p>
      <w:r>
        <w:t>Die Beschwerdeführenden machen vertretbar geltend, gestützt auf das Freizügigkeitsabkommen (FZA; SR 0.142.112.681) bzw. aus Art. 8 EMRK einen Aufenthaltsanspruch ableiten zu können ( Art. 83 lit. c Ziff. 2 BGG e contrario); auch die weiteren Sachurteilsvoraussetzungen sind grundsätzlich erfüllt (Art. 42 Abs. 1 und 2, Art. 82 lit. a, Art. 86 Abs. 1 lit. d, Art. 90, Art. 100 Abs. 1 BGG ).</w:t>
      </w:r>
    </w:p>
    <w:p>
      <w:r>
        <w:rPr>
          <w:b/>
        </w:rPr>
        <w:t>E. 1.2</w:t>
      </w:r>
    </w:p>
    <w:p>
      <w:r>
        <w:t>Zur Beschwerde in öffentlich-rechtlichen Angelegenheiten ist indes nur berechtigt, wer auch ein schutzwürdiges Interesse an dessen Aufhebung oder Änderung hat ( Art. 89 Abs. 1 lit. c BGG ). Das Rechtsschutzinteresse im Sinn von Art. 89 Abs. 1 lit. c BGG muss nicht nur bei Einreichung der Beschwerde, sondern auch im Zeitpunkt des Urteils vorliegen ( BGE 136 II 101 E. 1.1). Fehlt das aktuelle Interesse bereits im Zeitpunkt der Beschwerdeeinreichung, wird auf die Beschwerde nicht eingetreten; fällt es hingegen erst im Verlauf des Verfahrens dahin, wird die Beschwerde als gegenstandslos abgeschrieben ( BGE 142 I 135 E. 1.3.1 ; 139 I 206 E. 1.1). In dieser Hinsicht sind auch nach dem angefochtenen Entscheid eingetretene Tatsachen bzw. die zugehörigen Beweismittel zu berücksichtigen (Urteil 2C_50/2017 vom 22. August 2018 E. 3.1; vgl. nachstehende E. 2.3).</w:t>
      </w:r>
    </w:p>
    <w:p>
      <w:r>
        <w:rPr>
          <w:b/>
        </w:rPr>
        <w:t>E. 1.3</w:t>
      </w:r>
    </w:p>
    <w:p>
      <w:r>
        <w:t>Das Migrationsamt hat den Beschwerdeführenden während dem bundesgerichtlichen Verfahren, am 17. Februar 2023 sowie am 5. April 2023, eine neue Aufenthaltsbewilligung erteilt. Es stellt sich somit die Frage, ob der durch die Nichtverlängerung der Aufenthaltsbewilligung entstandene Nachteil der Beschwerdeführenden behoben worden und ihr aktuelles und praktisches Interesse an der Aufhebung des angefochtenen Urteils entsprechend dahingefallen ist (vgl. Urteile 2C_478/2018 vom 15. November 2018 E. 2.1; 2C_26/2014 vom 14. August 2014 E. 4). Das Bundesgericht hat in diesem Zusammenhang festgehalten, dass es grundsätzlich nur eine Aufenthaltsbewilligung gibt, wenngleich sich diese auf verschiedene Rechtsgründe stützen kann (Urteil 2C_1226/2013 vom 11. Mai E. 2.3; vgl. aber Urteil 2C_1069/2013 vom 17. April 2014 E. 1.3).</w:t>
      </w:r>
    </w:p>
    <w:p>
      <w:r>
        <w:t>Die Beschwerdeführerin 1 beruft sich unter anderem auf die Arbeitnehmereigenschaft nach Art. 6 Abs. 1 Anhang I FZA , wohingegen das Migrationsamt ihre neue Aufenthaltsbewilligung gestützt auf Art. 24 Abs. 1 Anhang I FZA (Aufenthalt ohne Erwerbstätigkeit) erteilt hat. Die aus diesen Bestimmungen fliessenden Aufenthaltsansprüche sind an unterschiedliche Voraussetzungen geknüpft und zeitigen unterschiedliche Rechtsfolgen. Dabei ist der Aufenthalt ohne Erwerbstätigkeit mit einer prekäreren Rechtsstellung verbunden als derjenige des Arbeitnehmers (vgl. Alvaro Borghi, La libre circulation des personnes entre la Suisse et l'UE, 2010, Rz. 331 ff.; Gaëtan Blaser, in: Amarelle/Nguyen [Hrsg.], Code annoté de droit des migrations, Vol. III: Accord sur la libre circulation des personnes [ALCP], 2014, N. 3 zu Art. 6 FZA ). Der Anspruch aus Art. 24 Abs. 1 Anhang I FZA gilt deshalb lediglich subsidiär, wie aus dem Wortlaut der Bestimmung hervorgeht (Urteil 2C_1102/2013 vom 8. Juli 2014 E. 4.1). Die Beschwerdeführerin 1 hat damit ein Rechtsschutzinteresse daran, die (deklaratorische) bewilligungsrechtliche Rechtslage an die (rechtsbegründende) anspruchsrechtliche anzupassen (vgl. BGE 141 II 1 E. 2.2.1) und den angefochtenen Entscheid entsprechend überprüfen zu lassen. Dasselbe gilt für die Beschwerdeführenden 2 und 3, insoweit ihr Aufenthaltsanspruch lediglich von ihrer Mutter abgeleitet ist. Auf die Beschwerde in öffentlich-rechtlichen Angelegenheiten ist demnach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t>Die Beschwerdeführenden reichen mit ihrer Beschwerde verschiedene neue Beilagen ein (Lohnabrechnungen Februar bis April 2022; Auszug aus dem Eheregister, Hochzeitsfoto und Arbeitsvertrag). Soweit es sich dabei um echte Noven handelt, sind diese vor Bundesgericht unbeachtlich; aber auch die Berücksichtigung allfälliger unechter Noven scheidet vorliegend aus, da nicht näher dargelegt wird, weshalb solche hier ausnahmsweise zuzulassen wären.</w:t>
      </w:r>
    </w:p>
    <w:p>
      <w:r>
        <w:rPr>
          <w:b/>
        </w:rPr>
        <w:t>E. 3</w:t>
      </w:r>
    </w:p>
    <w:p>
      <w:r>
        <w:t>Streitig und zu prüfen ist zunächst, ob der Beschwerdeführerin 1 ein Aufenthaltsanspruch als Arbeitnehmerin gestützt auf Art. 6 Abs. 1 Anhang I FZA zukommt.</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w:t>
      </w:r>
    </w:p>
    <w:p>
      <w:r>
        <w:rPr>
          <w:b/>
        </w:rPr>
        <w:t>E. 3.2</w:t>
      </w:r>
    </w:p>
    <w:p>
      <w:r>
        <w:t>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 Tätigkeiten, die einen so geringen Umfang haben, dass sie sich als völlig untergeordnet und unwesentlich erweisen, begründen die Arbeitnehmereigenschaft nicht (vgl. BGE 131 II 339 E. 3.2 f.; Urteile 2C_762/2021 vom 13. April 2022 E. 4.3; 2C_617/2019 vom 6. Februar 2020 E. 4.3, je mit Hinweisen).</w:t>
      </w:r>
    </w:p>
    <w:p>
      <w:r>
        <w:rPr>
          <w:b/>
        </w:rPr>
        <w:t>E. 3.3</w:t>
      </w:r>
    </w:p>
    <w:p>
      <w:r>
        <w:t>In Anwendung dieser Grundsätze hat das Bundesgericht ein monatliches Einkommen von Fr. 2'532.65 (Anstellung zu 80 %)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siehe ferner auch Urteil 2C_114/2022 vom 2. August 2022 E. 7). Offen liess das Bundesgericht schliesslich, ob ein monatliches Einkommen von Fr. 1'000.-- als untergeordnet zu qualifizieren ist, da der betreffende Beschwerdeführer danach nur noch maximal Fr. 345.25 pro Monat erwirtschaftete und die Arbeitnehmereigenschaft somit verloren hatte (Urteil 2C_289/2017 vom 4. Dezember 2017 E. 4.4). Ebenso offen liess das Bundesgericht, ob eine Arbeitstätigkeit im Umfang von 38 % für einen monatlichen Nettolohn von Fr. 1'643.45 hinreichend ist, wies die Vorinstanz indes an, dies näher abzuklären (Urteil 2C_617/2019 vom 6. Februar 2020 E. 4.3).</w:t>
      </w:r>
    </w:p>
    <w:p>
      <w:r>
        <w:rPr>
          <w:b/>
        </w:rPr>
        <w:t>E. 3.4</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 2C_168/2021 vom 23. November 2021 E. 4.5.1). Mit Art. 61a Abs. 4 AIG sollte diese Praxis zum FZA im nationalen Recht kodifiziert werden (Urteil 2C_168/2021 vom 23. November 2021 E. 4.5.1 mit Hinweisen).</w:t>
      </w:r>
    </w:p>
    <w:p>
      <w:r>
        <w:rPr>
          <w:b/>
        </w:rPr>
        <w:t>E. 3.5</w:t>
      </w:r>
    </w:p>
    <w:p>
      <w:r>
        <w:t>Die Vorinstanz erwog zusammengefasst, dass die Beschwerdeführerin 1 über sieben Jahre kein Einkommen habe erzielen können, das ihr auch nur annähernd ermöglicht habe, für den eigenen Lebensunterhalt und jenen der Kinder aufzukommen (angefochtener Entscheid E. 3.3.1 f. S. 12). Sie habe nach der Wiedereinreise durch ihre Tätigkeit in der Gastronomie im Jahr 2010 bei der SVA zwar ein Einkommen von gegen Fr. 45'000.-- verbucht. Bereits in den Jahren 2011 und 2012 habe sich ihr Einkommen jedoch massiv reduziert. Per 2013 sei die Beschwerdeführerin 1, mit Ausnahme einer kurzen Tätigkeit bei der F.________ GmbH, als nicht erwerbstätig erfasst gewesen und habe ab 1. Februar 2014 bis heute wirtschaftliche Hilfe im Umfang von Fr. 275'333.-- (Stand: 27. Mai 2021) in Anspruch nehmen müssen. Nach der Geburt des ersten Kindes im Dezember 2015 seien ab September 2016 Einsätze bei der G.________ GmbH erfolgt, wobei die Beschwerdeführerin 1 diese Tätigkeit im darauf folgenden Jahr wegen Schwangerschaft wieder aufgegeben habe. Nach der Geburt des zweiten Kindes im September 2017 sei sie ab 1. Juni 2018 erneut bei der G.________ GmbH im Einsatz gewesen. Gemäss Angaben der Beschwerdeführerin 1 habe diese Tätigkeit dort Mitte 2019 krankheitsbedingt geendet. Die dort erzielten Einnahmen seien geringer Natur und hätten den Lebensunterhalt bei Weitem nicht zu decken vermocht. Im Januar 2021 habe die Beschwerdeführerin 1 sodann einen Rahmenvertrag mit der H.________ AG geschlossen; auch dort sei die Beschwerdeführerin 1 jedoch unregelmässig und lediglich im zweistelligen Stundenbereich im Einsatz gewesen, bei einem Maximum im Monat September 2021 von 83,5 Stunden. Insgesamt könnten im Rahmen einer Gesamtbewertung die quantitativ geringen Einsätze der Beschwerdeführerin 1, zuletzt im Reinigungssektor, nicht mehr als eine echte wirtschaftliche Tätigkeit im Sinn des freizügigkeitsrechtlichen Arbeitnehmerbegriffs gelten. Die daraus generierten Einkünfte seien denn auch von den flankierenden Unterstützungsleistungen sozialhilferechtlicher Natur bei Weitem übertroffen. Die tiefen Einsätze liessen sich gemäss Vorinstanz auch nicht einfach durch vorübergehende schwangerschafts-, krankheits-, unfall- oder quarantänebedingte Verhinderungen erklären (angefochtener Entscheid E. 3.3).</w:t>
      </w:r>
    </w:p>
    <w:p>
      <w:r>
        <w:rPr>
          <w:b/>
        </w:rPr>
        <w:t>E. 3.6</w:t>
      </w:r>
    </w:p>
    <w:p>
      <w:r>
        <w:t>Zumindest im Ergebnis ist diese Beurteilung entgegen der Kritik der Beschwerdeführenden nicht zu beanstanden.</w:t>
      </w:r>
    </w:p>
    <w:p>
      <w:r>
        <w:rPr>
          <w:b/>
        </w:rPr>
        <w:t>E. 3.6.1</w:t>
      </w:r>
    </w:p>
    <w:p>
      <w:r>
        <w:t>Das Migrationsamt verlängerte die Aufenthaltsbewilligung der Beschwerdeführerin 1 aufgrund der Tätigkeit bei der G.________ GmbH letztmals bis am 30. April 2020. Gemäss der verbindlichen Sachverhaltsfeststellung der Vorinstanz endete ihre Tätigkeit dort bereits Mitte 2019. Die Aufgabe der Stelle soll krankheitsbedingt erfolgt sein, wobei ausgewiesen ist, dass die Beschwerdeführerin 1 zwischen dem 6.-31. März 2019 zu 100 % arbeitsunfähig sowie zwischen dem 7.-12. Mai 2019 hospitalisiert war. In der Folge blieben ihre Suchbemühungen erfolglos und die Beschwerdeführerin 1 war bis im Januar 2021, also rund 1.5 Jahre nicht mehr auf dem ersten Arbeitsmarkt tätig, wobei sie keine Arbeitslosenentschädigung bezog, weil die minimale Einkunftsgrenze nicht erfüllt war. Es ist somit davon auszugehen, dass die Beschwerdeführerin 1 spätestens in diesem Zeitpunkt wegen fehlenden Aussichten auf eine neue Stelle nicht mehr als Arbeitnehmerin gelten konnte (vgl. vorstehende E. 3.4); jedenfalls bringen die Beschwerdeführenden in dieser Hinsicht nichts hinreichend substanziiert vor, was einen gegenteiligen Schluss zulassen würde. Dass die Beschwerdeführerin 1 in diesem Zeitraum erneut arbeitsunfähig gewesen wäre, ist nicht erstellt. Auch ihre Schwangerschaften, welche bei zwischenzeitlicher Aufgabe der Arbeitstätigkeit nach der Rechtsprechung des EuGH eine Arbeitnehmereigenschaft nicht untergehen lassen (vgl. Urteil vom 19. Juni 2014 C-507/12</w:t>
      </w:r>
    </w:p>
    <w:p>
      <w:r>
        <w:t>Saint Prix [ECLI:EU:C:2014:2007] Randnr. 40 ff.), lagen bereits länger zurück.</w:t>
      </w:r>
    </w:p>
    <w:p>
      <w:r>
        <w:rPr>
          <w:b/>
        </w:rPr>
        <w:t>E. 3.6.2</w:t>
      </w:r>
    </w:p>
    <w:p>
      <w:r>
        <w:t>Zu prüfen bleibt indessen, ob die Beschwerdeführerin 1 den Arbeitnehmerstatus gestützt auf den Rahmenvertrag mit der H.________ AG vom 1. Januar 2021 wieder erlangt hat. Die Beschwerdeführerin 1 erbrachte gestützt auf den Rahmenvertrag während einer bestimmten Zeit Leistungen für eine andere Person nach deren Weisungen und erhielt als Gegenleistung hierfür eine Vergütung (vorstehende E. 3.1). Gleichwohl durfte die Vorinstanz vorliegend verneinen, dass es sich dabei um eine echte und wirtschaftliche Tätigkeit handelt im Sinne der bundesgerichtlichen Rechtsprechung zu Art. 6 Abs. 1 Anhang I FZA :</w:t>
      </w:r>
    </w:p>
    <w:p>
      <w:r>
        <w:t>Ausgewiesen sind für das Jahr 2021 nach den verbindlichen Feststellungen der Vorinstanz folgende Einsätze der Beschwerdeführerin 1: 14,5 Stunden im Januar (Nettolohn von Fr. 313.30); 46 Stunden im Februar (Nettolohn von Fr. 994.05); 67 Stunden im März (Nettolohn von Fr. 1'447.80), 52 Stunden im April (Nettolohn Fr. 1'123.70) und 51 Stunden im Mai (Nettolohn von Fr. 1'102.10), wobei die Arbeitsstunden geringer ausfielen, weil sich der Sohn in Quarantäne begeben musste. In der Folge leistete die Beschwerdeführerin erst im September wieder 83,5 Stunden (Nettolohn von Fr. 1'804.40). Im Oktober erhielt sie Fr. 1'077.65, im November Fr. 997.90 und im Dezember Fr. 155.45, wobei die Lohnabrechnungen der Monate Oktober bis und mit Dezember 2021 insbesondere Lohnfortzahlungen für Krankheit bzw. Unfalltaggelder und damit einhergehende Korrekturen beinhalten. Die Beschwerdeführerin 1 war unfallbedingt vom 6. Oktober bis am 27. Dezember 2021 zu 100 % arbeitsunfähig. Im Januar 2022 hat die Beschwerdeführerin sodann 58 Stunden gearbeitet und Fr. 2'087.45 verdient, wobei dieser Betrag teilweise auch Unfalltaggelder umfasst.</w:t>
      </w:r>
    </w:p>
    <w:p>
      <w:r>
        <w:rPr>
          <w:b/>
        </w:rPr>
        <w:t>E. 3.6.3</w:t>
      </w:r>
    </w:p>
    <w:p>
      <w:r>
        <w:t>Zwar schliessen</w:t>
      </w:r>
    </w:p>
    <w:p>
      <w:r>
        <w:t>bei Vorliegen reeller Arbeitstätigkeit (vorstehende E. 3.2) grundsätzlich weder eine Teilzeitbeschäftigung, ein Einkommen unter dem Existenzminimum noch eine (zusätzliche) Abhängigkeit von der Sozialhilfe die Eigenschaft als Arbeitnehmer aus (vgl. BGE 131 II 339 E. 3.3; Urteil 2C_1061/2013 vom 14. Juli 2015 E 4.2.1 betreffend "working poor"). Die Einsätze der Beschwerdeführerin 1 liegen in qualitativer und quantitativer Hinsicht jedoch höchstens vereinzelt im Bereich zur Schwelle, die praxisgemäss überschritten sein muss, um eine echte und tatsächliche wirtschaftliche Tätigkeit anzunehmen (vorstehende E. 3.3). Für gewisse Monate sind ferner gar keine (Juni, Juli und August 2021) bzw. nur sehr geringe (Januar 2021) Einsätze ausgewiesen. Die Vorinstanz wies deshalb zu Recht auf die Unregelmässigkeit der Einsätze hin. Dass die Beschwerdeführerin 1 ab Herbst 2021 teilweise unfall- bzw. krankheitsbedingt ausfiel, fällt nicht massgeblich ins Gewicht, zumal sie bereits in den vorangehenden Sommermonaten teils keine Einsätze mehr leistete. Bei zusätzlicher Berücksichtigung der umfangreichen Unterstützungsleistungen, welche die Arbeitnehmereigenschaft zwar nicht ausschliessen, im Rahmen einer Gesamtbetrachtung indes mit einfliessen können (vgl. BGE 131 II 339 E. 3.4; Urteile 2C_114/2022 Urteil vom 2. August 2022 E. 7.2.3; 2C_669/2015 vom 30. März 2016 E. 6.2; 2C_98/2015 vom 3. Juni 2016 E. 6.2), hat die Vorinstanz die zuletzt erfolgten unregelmässigen und beschränkten Einsätze zu Recht nicht als echte wirtschaftliche Tätigkeit im Sinne der Rechtsprechung zu Art. 6 Abs. 1 Anhang I FZA qualifiziert.</w:t>
      </w:r>
    </w:p>
    <w:p>
      <w:r>
        <w:rPr>
          <w:b/>
        </w:rPr>
        <w:t>E. 3.6.4</w:t>
      </w:r>
    </w:p>
    <w:p>
      <w:r>
        <w:t>Im Ergebnis vermögen die Einsätze der Beschwerdeführerin 1 bei der H.________ AG ihre Eigenschaft als Arbeitnehmerin i.S.v. Art. 6 Abs. 1 Anhang I FZA somit nicht (wieder) zu begründen.</w:t>
      </w:r>
    </w:p>
    <w:p>
      <w:r>
        <w:rPr>
          <w:b/>
        </w:rPr>
        <w:t>E. 4</w:t>
      </w:r>
    </w:p>
    <w:p>
      <w:r>
        <w:t>Streitig ist sodann, ob sich die Beschwerdeführenden auf Art. 3 Abs. 6 Anhang I FZA berufen können.</w:t>
      </w:r>
    </w:p>
    <w:p>
      <w:r>
        <w:rPr>
          <w:b/>
        </w:rPr>
        <w:t>E. 4.1</w:t>
      </w:r>
    </w:p>
    <w:p>
      <w:r>
        <w:t>Nach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 BGE 142 II 35 E. 4.1; Urteil 2C_185/2019 vom 4. März 2021 E. 6.1, je mit weiteren Hinweisen).</w:t>
      </w:r>
    </w:p>
    <w:p>
      <w:r>
        <w:rPr>
          <w:b/>
        </w:rPr>
        <w:t>E. 4.2</w:t>
      </w:r>
    </w:p>
    <w:p>
      <w:r>
        <w:t>Sinn und Zweck des in Art. 3 Abs. 6 des Anhangs I zum FZA übernommenen selbständigen Anwesenheitsrechts für Kinder von Bürgern aus EU- und EFTA-Staaten bzw. deren Partnern ist es, über die Teilnahme am allgemeinen Unterricht die Integration in der Aufnahmegesellschaft zu fördern, was voraussetzt, dass die Kinder tatsächlich über den Unterricht (bzw. anschliessend die Lehrlings- und Berufsausbildung) bei (noch) intakter Familiengemeinschaft bereits in nennenswerter Weise begonnen haben, sich zu integrieren bzw. massgebliche Beziehungen ausserhalb der Kernfamilie auszubilden. Bei Kleinkindern ist dies noch nicht der Fall, da sie noch in erster Linie auf den familiären Bereich bezogen leben ( BGE 139 II 393 E. 4.2.2; Urteile 2C_1016/2021 vom 12. Oktober 2022 E. 3.1; 2C_185/2019 vom 4. März 2021 E. 7.2.1 und 7.2.2; 2C_673/2019 vom 3. Dezember 2019 E. 5.1).</w:t>
      </w:r>
    </w:p>
    <w:p>
      <w:r>
        <w:rPr>
          <w:b/>
        </w:rPr>
        <w:t>E. 4.3</w:t>
      </w:r>
    </w:p>
    <w:p>
      <w:r>
        <w:t>In Übereinstimmung mit dieser Rechtsprechung erwog die Vorinstanz, dass ein Abstellen auf Art. 3 Abs. 6 Anhang I FZA angesichts des Alters der Beschwerdeführenden 2 und 3, die 2015 bzw. 2017 geboren sind, nicht infrage komme (angefochtener Entscheid E. 3.5 S. 15). Der Beschwerdeführer 3 war im Zeitpunkt des vorinstanzlichen Urteils sechsjährig und es mag zutreffen, dass er dann bereits den Kindergarten besuchte ( Art. 105 Abs. 2 BGG ). Das Bundesgericht hat indes festgehalten, dass auch im Falle des Besuchs einer Tageskrippe oder des Kindergartens grundsätzlich noch nicht von einem nennenswerten Beginn der Integration, die einen selbständigen Aufenthaltsanspruch vermittelt, auszugehen ist (vgl. BGE 139 II 393 E. 4.2.2; Urteile 2C_145/2017 vom 5. März 2018 E. 3; 2C_870/2018 vom 13. Mai 2019 E. 3.3.2 und E. 3.4.1). Daran ändert das Urteil 2C_185/2019 nichts, zumal die Behörden in diesem Fall - im Unterschied zu hier - eine Situation geschaffen und längere Zeit geduldet hatten, welche die Einschulung des im Zeitpunkt des vorinstanzlichen Urteils bereits knapp achtjährigen Kindes ermöglichte (vgl. Urteil 2C_185/2019 vom 4. März 2021 E. 8).</w:t>
      </w:r>
    </w:p>
    <w:p>
      <w:r>
        <w:rPr>
          <w:b/>
        </w:rPr>
        <w:t>E. 4.4</w:t>
      </w:r>
    </w:p>
    <w:p>
      <w:r>
        <w:t>Ein Aufenthaltsanspruch nach Art. 3 Abs. 6 Anhang I FZA scheidet damit ebenfalls aus.</w:t>
      </w:r>
    </w:p>
    <w:p>
      <w:r>
        <w:rPr>
          <w:b/>
        </w:rPr>
        <w:t>E. 5</w:t>
      </w:r>
    </w:p>
    <w:p>
      <w:r>
        <w:t>In Bezug auf die Aufenthaltsbeendigung ist schliesslich auch streitig, ob die Beschwerdeführenden einen Aufenthaltsanspruch gestützt auf Art. 8 Ziff. 1 EMRK ableiten können bzw. ob sich die Nichtverlängerung ihrer Aufenthaltsbewilligung EU/EFTA als verhältnismässig erweist.</w:t>
      </w:r>
    </w:p>
    <w:p>
      <w:r>
        <w:rPr>
          <w:b/>
        </w:rPr>
        <w:t>E. 5.1</w:t>
      </w:r>
    </w:p>
    <w:p>
      <w:r>
        <w:t>Die Verweigerung der Verlängerung der Aufenthaltsbewilligung muss verhältnismässig sein (vgl. Art. 96 Abs. 1 AIG ). Auch soweit die Aufenthaltsbeendigung in den Schutzbereich von Art. 8 Ziff. 1 EMRK eingreift, verlangt Art. 8 Ziff. 2 EMRK eine Interessenabwägung. Unter dem Gesichtspunkt des in Art. 8 Ziff. 1 EMRK verankerten Rechts auf Privatleben hat das Bundesgericht festgehalten, dass nach einer rechtmässigen Aufenthaltsdauer von rund zehn Jahren regelmässig davon ausgegangen werden kann, dass die sozialen Beziehungen in der Schweiz so eng geworden sind, dass es für eine Aufenthaltsbeendigung besonderer Gründe bedarf; wobei es sich im Einzelfall auch anders verhalten kann, wenn die Integration zu wünschen übrig lässt ( BGE 144 I 266 E. 3.9). Massgebliche Kriterien für die Interessenabwägung sind landes- wie konventionsrechtlich unter anderem die Dauer der Anwesenheit, der Grad der Integration, die familiären Verhältnisse, die Wiedereingliederungschancen im Herkunftsstaat sowie die Ursachen einer allfälligen Sozialhilfeabhängigkeit und die Schwere des Verschuldens an dieser Abhängigkeit (vgl. BGE 144 I 266 E. 3.7 ; 144 I 91 E 4.2 ; 137 I 247 E. 4.1.1; Urteil 2C_306/2022 vom 13. Juli 2022 E. 5.2).</w:t>
      </w:r>
    </w:p>
    <w:p>
      <w:r>
        <w:rPr>
          <w:b/>
        </w:rPr>
        <w:t>E. 5.2</w:t>
      </w:r>
    </w:p>
    <w:p>
      <w:r>
        <w:t>Zusammengefasst erwog die Vorinstanz, dass insbesondere mangels wirtschaftlicher Integration der Beschwerdeführerin 1 Art. 8 Ziff. 1 EMRK als Anspruchsgrundlage nicht zum Tragen kommen könne; zudem seien die Beschwerdeführenden 2 und 3 in einem anpassungsfähigen Alter und es sei der Familie zuzumuten, ihr Familienleben andernorts zu pflegen (angefochtener Entscheid E. 4, insbesondere E. 4.6). Die Beschwerdeführenden bringen dagegen vor, die Vorinstanz verkenne die Tragweite der bundesgerichtlichen Rechtsprechung. Aus BGE 144 I 266 ergebe sich vielmehr, dass nach einem rund zehnjährigen Aufenthalt im Regelfall das menschenrechtlich geschützte Privatleben durch eine aufenthaltsbeendende Massnahme betroffen sei. Als Rechtfertigungsgrund stehe hier einzig die Sozialhilfeabhängigkeit infrage, welche der Beschwerdeführerin 1 als alleinerziehende Mutter und aufgrund nachgekommener Schadensminderungspflicht nicht vorgeworfen werden könne.</w:t>
      </w:r>
    </w:p>
    <w:p>
      <w:r>
        <w:rPr>
          <w:b/>
        </w:rPr>
        <w:t>E. 5.3</w:t>
      </w:r>
    </w:p>
    <w:p>
      <w:r>
        <w:t>Die Beschwerdeführerin 1 ist im Jahr 2008 in die Schweiz zurück-gekehrt und hält sich damit seit über 10 Jahren rechtmässig hier auf. Ob die Nichtverlängerung ihrer Aufenthaltsbewilligung damit einen Eingriff in ihr Recht auf Privatleben nach Art. 8 Ziff. 1 EMRK darstellt, oder es sich aufgrund der (fehlenden) wirtschaftlichen Integration vorliegend anders verhält (E. 5.1), braucht nicht abschliessend geklärt zu werden. Wegen des hohen Sozialhilfebezugs besteht so oder anders ein erhebliches öffentliches Interesse an der Aufenthaltsbeendigung und es sind keine überwiegenden privaten Interessen der Beschwerdeführenden am Verbleib in der Schweiz auszumachen:</w:t>
      </w:r>
    </w:p>
    <w:p>
      <w:r>
        <w:t>Aufgrund ihrer Aufenthaltsdauer kommt der Beschwerdeführerin 1 sicherlich ein gewichtiges privates Interesse am Verbleib im Land zu. Demgegenüber steht jedoch, dass sie seit 2014 Sozialhilfeleistungen im Umfang von Fr. 275'333.-- bezog. Die Geburt ihrer beiden Kinder 2015 und 2017 relativiert sicherlich ihr Verschulden daran, da es nach ständiger Rechtsprechung des Bundesgerichts einer alleinerziehenden Mutter ausländerrechtlich (erst) ab dem dritten Altersjahr der Kinder zumutbar ist, sich um Arbeit zu bemühen (vgl. Urteile 2C_709/2019 vom 17. Januar 2020 E. 6.1.2; 2C_870/2018 vom 13. Mai 2019 E. 5.3.3). Jedoch war die Beschwerdeführerin 1 bereits vor der Geburt ihres ersten Kindes und auch noch nachdem ihr zweites Kind das dritte Lebensjahr bereits überschritten hatte, auf Unterstützung angewiesen. Auch der Einwand der unfall- und pandemiebedingten Beeinträchtigungen erweist sich jedenfalls nicht als hinreichend substanziiert, zumal die Vorinstanz in sachverhaltlicher Hinsicht verbindlich festgehalten hat, dass die Beschwerdeführerin grundsätzlich in der Lage gewesen wäre, bis zu 100 % zu arbeiten. Von einer hinreichend günstigen Prognose hinsichtlich der finanziellen Entwicklung musste die Vorinstanz ferner nicht ausgehen: Die Beschwerdeführerin 1 war im Urteilszeitpunkt noch nicht mit dem Kindsvater verheiratet und dessen Verbleib bzw. Anstellung in der Schweiz konnte trotz des ins Recht gelegten Dokuments der I.________ GmbH, wonach er dort zu 100 % beschäftigt werde, nicht ohne Weiteres angenommen werden. Darüber hinaus ist trotz der langen Aufenthaltsdauer keine besondere Integration der Beschwerdeführerin 1 ausgewiesen und es sind auch keine Gründe auszumachen, die eine Rückkehr bzw. Wiedereingliederung der Beschwerdeführenden im Heimatland unzumutbar erscheinen lassen.</w:t>
      </w:r>
    </w:p>
    <w:p>
      <w:r>
        <w:rPr>
          <w:b/>
        </w:rPr>
        <w:t>E. 5.4</w:t>
      </w:r>
    </w:p>
    <w:p>
      <w:r>
        <w:t>Im Ergebnis erweist sich damit auch die Rüge einer Verletzung von Art. 8 EMRK als unbegründet.</w:t>
      </w:r>
    </w:p>
    <w:p>
      <w:r>
        <w:rPr>
          <w:b/>
        </w:rPr>
        <w:t>E. 6</w:t>
      </w:r>
    </w:p>
    <w:p>
      <w:r>
        <w:t>In Bezug auf die Nichtverlängerung der Aufenthaltsbewilligung der Beschwerdeführenden erweist sich die Beschwerde damit als unbegründet. Zu prüfen bleibt damit die Frage, ob die Vorinstanz den Beschwerdeführenden zu Unrecht die unentgeltliche Rechtspflege verweigert hat. Sinngemäss rügen die Beschwerdeführenden eine Verletzung von Art. 29 Abs. 3 BV .</w:t>
      </w:r>
    </w:p>
    <w:p>
      <w:r>
        <w:rPr>
          <w:b/>
        </w:rPr>
        <w:t>E. 6.1</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2D_12/2022 vom 14. Oktober 2022 E. 3.1).</w:t>
      </w:r>
    </w:p>
    <w:p>
      <w:r>
        <w:rPr>
          <w:b/>
        </w:rPr>
        <w:t>E. 6.2</w:t>
      </w:r>
    </w:p>
    <w:p>
      <w:r>
        <w:t>Die Vorinstanz wies das Gesuch um unentgeltliche Rechtspflege ab, weil es offensichtlich aussichtslos gewesen sei; dasselbe treffe laut Vorinstanz für das Rekursverfahren zu (angefochtenes Urteil E. 6.2). Die Beschwerdeführenden bringen demgegenüber vor, die Unterstellung der offensichtlichen Aussichtslosigkeit sei haltlos. Diese Kritik ist insofern berechtigt, als die Begehren der Beschwerdeführenden nach den obigen Ausführungen nicht als geradezu aussichtslos gelten konnten. Die Erfolgsaussichten einer Berufung auf Art. 6 Abs. 1 Anhang I FZA konnten jedenfalls nicht als kaum ernsthaft angesehen werden. Die Beschwerdeführerin 1 leistete gestützt auf den Rahmenvertrag mit der H.________ AG vom 1. Januar 2021 in jüngerer Zeit (wieder) vermehrt Arbeitseinsätze, die nicht von vornherein als unwesentlich gelten konnten (vorstehende E. 3). Dasselbe gilt in Bezug auf die Interessenabwägung, insbesondere unter Berücksichtigung der Schwangerschaften der Beschwerdeführerin 1 (vorstehende E. 5).</w:t>
      </w:r>
    </w:p>
    <w:p>
      <w:r>
        <w:rPr>
          <w:b/>
        </w:rPr>
        <w:t>E. 6.3</w:t>
      </w:r>
    </w:p>
    <w:p>
      <w:r>
        <w:t>Die Rüge einer Verletzung von Art. 29 Abs. 3 BV erweist sich folglich als begründet.</w:t>
      </w:r>
    </w:p>
    <w:p>
      <w:r>
        <w:rPr>
          <w:b/>
        </w:rPr>
        <w:t>E. 7.1</w:t>
      </w:r>
    </w:p>
    <w:p>
      <w:r>
        <w:t>Nach Gesagtem ist die Beschwerde insofern gutzuheissen und der angefochtene Entscheid aufzuheben, als die Vorinstanz das Gesuch um unentgeltliche Rechtspflege und Verbeiständung wegen Aussichtslosigkeit abgewiesen hat. Die Sache ist diesbezüglich an das Verwaltungsgericht zurückzuweisen und die Sache zur Neuregelung der Kosten und zur Bemessung des Honorars der unentgeltlichen Rechtsvertretung an die Vorinstanz zurückzuweisen ( Art. 68 Abs. 5 BGG ). Im Übrigen ist die Beschwerde abzuweisen.</w:t>
      </w:r>
    </w:p>
    <w:p>
      <w:r>
        <w:rPr>
          <w:b/>
        </w:rPr>
        <w:t>E. 7.2</w:t>
      </w:r>
    </w:p>
    <w:p>
      <w:r>
        <w:t>Bei diesem Ausgang des Verfahrens obsiegen die anwaltlich vertretenen Beschwerdeführenden teilweise; insoweit sind keine Kosten zu erheben ( Art. 66 Abs. 4 BGG ) und der Kanton Zürich hat eine reduzierte Parteientschädigung auszurichten ( Art. 68 BGG ). Im Umfang des Unterliegens tragen die Beschwerdeführenden die bundesgerichtlichen Kosten; es kann ihnen - da sie jedenfalls im Zeitpunkt des Gesuchs bedürftig waren und sich die Beschwerde wie ausgeführt nicht als geradezu aussichtslos erweist - die beantragte unentgeltliche Rechtspflege und Verbeiständung für das bundesgerichtliche Verfahren bewilligt und auf die Erhebung von Gerichtskosten verzichtet werden ( Art. 64 BGG ). Der Anspruch des Rechtsvertreters auf eine angemessene Entschädigung richtet sich nach dem Reglement vom 31. März 2006 über die Parteientschädigung und die Entschädigung für die amtliche Vertretung im Verfahren vor dem Bundesgericht (SR 173.110.210.3), wobei das Bundesgericht nicht an die vom Beschwerdeführer eingereichte Kostennote gebunden ist (vgl. Urteil 1B_107/2022 vom 3. Januar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