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469/2021 vom 8. März 2022</w:t>
      </w:r>
    </w:p>
    <w:p>
      <w:r>
        <w:t>Bundesgericht, 2022-03-08, FR</w:t>
      </w:r>
    </w:p>
    <w:p>
      <w:r>
        <w:rPr>
          <w:b/>
        </w:rPr>
        <w:t xml:space="preserve">Quelle: </w:t>
      </w:r>
      <w:r>
        <w:t>https://mcp.opencaselaw.ch/entscheid/bger_2C_469_2021</w:t>
      </w:r>
    </w:p>
    <w:p>
      <w:r>
        <w:t>FR: TF 2C 469/2021 du 8 mars 2022</w:t>
      </w:r>
    </w:p>
    <w:p>
      <w:r>
        <w:t>IT: TF 2C 469/2021 del 8 marzo 2022</w:t>
      </w:r>
    </w:p>
    <w:p>
      <w:pPr>
        <w:pStyle w:val="Heading2"/>
      </w:pPr>
      <w:r>
        <w:t>Regeste</w:t>
      </w:r>
    </w:p>
    <w:p>
      <w:r>
        <w:t>Mesures destinées à lutter contre l'épidémie de COVID-19 en situation particulière du 19 juin 2020 et sur les mesures de protection de la population du 1er novembre 2020 dans sa teneur au 1er novembre 2020 | Santé &amp; sécurité sociale</w:t>
      </w:r>
    </w:p>
    <w:p>
      <w:pPr>
        <w:pStyle w:val="Heading2"/>
      </w:pPr>
      <w:r>
        <w:t>Erwägungen</w:t>
      </w:r>
    </w:p>
    <w:p>
      <w:r>
        <w:rPr>
          <w:b/>
        </w:rPr>
        <w:t>E. 1</w:t>
      </w:r>
    </w:p>
    <w:p>
      <w:r>
        <w:t>Le présent recours est formé par la République et canton de Genève, agissant par son Conseil d'Etat, contre un arrêt de la Chambre constitutionnelle annulant partiellement l'arrêté Covid-19.</w:t>
      </w:r>
    </w:p>
    <w:p>
      <w:r>
        <w:rPr>
          <w:b/>
        </w:rPr>
        <w:t>E. 2</w:t>
      </w:r>
    </w:p>
    <w:p>
      <w:r>
        <w:t>Les intimés contestent l'intérêt à recourir, de même que la qualité pour recourir de la République et canton de Genève. Comme les autres conditions de recevabilité des recours, le Tribunal fédéral examine ces points d'office et librement ( ATF 147 I 333 consid. 1; 146 I 126 consid. 1). Toutefois, lorsque les conditions de recevabilité, en particulier la qualité pour recourir, ne ressortent pas à l'évidence de la décision attaquée ou du dossier de la cause, comme tel est le cas en l'espèce, la partie recourante doit exposer en quoi elles sont réunies sous peine d'irrecevabilité ( art. 42 al. 1 et 2 LTF ; cf. ATF 133 II 353 consid. 1; 140 I 90 consid. 1.1; arrêt 2C_1023/2017 du 21 décembre 2018consid. 3.1).</w:t>
      </w:r>
    </w:p>
    <w:p>
      <w:r>
        <w:rPr>
          <w:b/>
        </w:rPr>
        <w:t>E. 3.1</w:t>
      </w:r>
    </w:p>
    <w:p>
      <w:r>
        <w:t>L' art. 89 al. 2 LTF prévoit qu'une collectivité peut jouir de la qualité pour recourir au Tribunal fédéral à divers titres spécifiques. En l'occurrence, la République et canton de Genève ne relève d'aucune des hypothèses ancrées dans cette disposition. Elle ne prétend d'ailleurs pas le contraire dans son recours. Elle ne peut notamment pas invoquer une violation de son autonomie au sens de l' art. 89 al. 2 let . c LTF. De jurisprudence constante, un canton ne peut en effet pas se prévaloir d'une telle garantie à l'encontre d'un arrêt rendu par la dernière instance judiciaire administrative cantonale ( ATF 133 II 400 consid. 2.4.1; arrêt 2C_109/2019 du 8 avril 2019 consid. 3.3 et autres références citées).</w:t>
      </w:r>
    </w:p>
    <w:p>
      <w:r>
        <w:rPr>
          <w:b/>
        </w:rPr>
        <w:t>E. 3.2</w:t>
      </w:r>
    </w:p>
    <w:p>
      <w:r>
        <w:t>Reste à examiner si la République et canton de Genève peut en l'espèce fonder sa qualité pour recourir sur la norme générale de l' art. 89 al. 1 LTF , comme elle le soutient dans ses écritures.</w:t>
      </w:r>
    </w:p>
    <w:p>
      <w:r>
        <w:rPr>
          <w:b/>
        </w:rPr>
        <w:t>E. 3.2.1</w:t>
      </w:r>
    </w:p>
    <w:p>
      <w:r>
        <w:t>Une collectivité publique peut fonder son recours sur l' art. 89 al. 1 LTF lorsqu'elle est atteinte de la même manière qu'un particulier dans sa situation juridique ou matérielle ou lorsqu'elle est touchée dans ses prérogatives de puissance publique (" in ihren hoheitlichen Befugnissen berührt ") et dispose d'un intérêt public propre digne de protection à l'annulation ou à la modification de l'acte attaqué (cf. ATF 141 II 161 consid. 2.1; 140 I 90 consid. 1.2.2 et 1.2.4 et les références citées). Lorsqu'il est porté atteinte à ses intérêts spécifiques, la collectivité publique peut ainsi se voir reconnaître la qualité pour recourir, pour autant qu'elle soit touchée de manière qualifiée (cf. ATF 141 II 161 consid. 2.1 et 2.3; 140 I 90 consid. 1.2.2 et 1.2.4; arrêts 1C_36/2021 du 3 juin 2021 consid. 1.2.1; 2C_1105/2016 du 20 février 2018 consid. 1.3.1, non publié aux ATF 144 I 81 ). Tel est le cas lorsque l'acte attaqué concerne des intérêts publics essentiels dans un domaine politique qui relève de sa compétence propre ( ATF 137 IV 269 consid. 1.4; arrêts 1C_36/2021 du 3 juin 2021 consid. 1.2.1; 2C_282/2017 du 4 décembre 2017 consid. 1.2 et les références citées). Un intérêt général à une correcte application du droit n'est pas suffisant au regard de cette disposition ( ATF 140 I 90 consid. 1.2.2; 135 II 156 consid. 3.1; 134 II 45 consid. 2.2.1). Compte tenu de ces principes, la qualité pour recourir du canton dérivée de l' art. 89 al. 1 LTF ne doit être admise que de manière limitée. De plus, une retenue particulière s'impose lorsque s'opposent des organes d'une même collectivité publique, notamment les autorités exécutives et judiciaires cantonales, ce d'autant plus lorsqu'il s'agit d'interpréter, respectivement d'appliquer du droit cantonal (cf. ATF 141 II 161 consid. 2.1 et 2.2; arrêts 1C_36/2021 du 3 juin 2021 consid. 1.2.1; 1C_180/2018 du 10 octobre 2018 consid. 1.2.1 in SJ 2019 I 166). A cet égard, il y a lieu de relever que, dans le cadre de l'adoption de la LTF, le Parlement avait biffé la proposition du Conseil fédéral qui tendait à habiliter les gouvernements cantonaux, dans certains cas, à attaquer les arrêts de leurs propres tribunaux cantonaux; le législateur ne voulait pas que les litiges entre autorités exécutives et judiciaires suprêmes des cantons soient tranchés par le Tribunal fédéral (FF 2001 4281, 4303, ad art. 84 let . d projet LTF; BO-CE 2003 p. 909; BO-CN 2004 p. 1607; ATF 141 II 161 consid. 2.2; arrêt 1C_36/2021 du 3 juin 2021 consid. 1.2.1 et autre référence citée). En Suisse, la règle est donc celle de l'interdiction des procédures intra-organiques, à savoir l'interdiction, pour une autorité d'une collectivité, d'agir devant le Tribunal fédéral contre la décision d'une autre autorité de la même collectivité (arrêt 1C_36/2021 du 3 juin 2021 consid. 1.2.1 et références). Il faudrait des circonstances tout à fait exceptionnelles pour déroger à ce principe.</w:t>
      </w:r>
    </w:p>
    <w:p>
      <w:r>
        <w:rPr>
          <w:b/>
        </w:rPr>
        <w:t>E. 3.2.2</w:t>
      </w:r>
    </w:p>
    <w:p>
      <w:r>
        <w:t>En l'occurrence, rien ne justifie de s'écarter de la règle précitée. La qualité pour recourir de la République et canton de Genève contre l'arrêt prononcé par la Chambre constitutionnelle le 6 mai 2021 doit donc être niée.</w:t>
      </w:r>
    </w:p>
    <w:p>
      <w:r>
        <w:rPr>
          <w:b/>
        </w:rPr>
        <w:t>E. 4</w:t>
      </w:r>
    </w:p>
    <w:p>
      <w:r>
        <w:t>Le recours doit partant être déclaré irrecevable. La République et canton de Genève, qui succombe, versera des dépens aux intimés, lesquels sont représentés par le même mandataire et ont conclu à l'irrecevabilité du recours, subsidiairement à son rejet (cf. art. 68 al. 1 et 2 LTF ). Il n'y a pas lieu de percevoir des frais judiciaires (cf.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