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2C_464/2020 vom 4. Juni 2020</w:t>
      </w:r>
    </w:p>
    <w:p>
      <w:r>
        <w:t>Bundesgericht, 2020-06-04, FR</w:t>
      </w:r>
    </w:p>
    <w:p>
      <w:r>
        <w:rPr>
          <w:b/>
        </w:rPr>
        <w:t xml:space="preserve">Quelle: </w:t>
      </w:r>
      <w:r>
        <w:t>https://mcp.opencaselaw.ch/entscheid/bger_2C_464_2020</w:t>
      </w:r>
    </w:p>
    <w:p>
      <w:r>
        <w:t>FR: TF 2C_464/2020 du 4 juin 2020</w:t>
      </w:r>
    </w:p>
    <w:p>
      <w:r>
        <w:t>IT: TF 2C_464/2020 del 4 giugno 2020</w:t>
      </w:r>
    </w:p>
    <w:p>
      <w:pPr>
        <w:pStyle w:val="Heading2"/>
      </w:pPr>
      <w:r>
        <w:t>Erwägungen</w:t>
      </w:r>
    </w:p>
    <w:p>
      <w:r>
        <w:rPr>
          <w:b/>
        </w:rPr>
        <w:t>E. 1</w:t>
      </w:r>
    </w:p>
    <w:p>
      <w:r>
        <w:t>Par décision du 13 décembre 2017, le Service de la population (SPOP) a refusé de prolonger l'autorisation de séjour de A.________, de nationalité brésilienne, au motif que l'union conjugale avait duré moins de trois ans et qu'il n'existait pas de raisons personnelles majeures à la poursuite de son séjour au sens de l'art. 50 al. 1 let. b de la loi fédérale du 16 décembre 2005 sur les étrangers et l'intégration (LEI; RS 142.20) et a prononcé son renvoi de Suisse. Par arrêt du 23 mai 2019, le Tribunal cantonal du canton de Vaud a rejeté le recours formé par l'intéressée à l'encontre de cette décision (cause PE.2018.0023). Le Tribunal fédéral a rejeté, par arrêt du 19 août 2019, le recours interjeté à l'encontre de cet arrêt (2C_616/2019).</w:t>
      </w:r>
    </w:p>
    <w:p>
      <w:r>
        <w:rPr>
          <w:b/>
        </w:rPr>
        <w:t>E. 2</w:t>
      </w:r>
    </w:p>
    <w:p>
      <w:r>
        <w:t>Par arrêt du 1er mai 2020, le Tribunal cantonal du canton de Vaud a rejeté le recours que A.________ avait déposé contre la décision du 4 février 2020 du Service de la population du canton de Vaud déclarant irrecevables les demandes de réexamen de la décision du 13 décembre 2017 déposées les 28 novembre 2019 et 14 janvier 2020. Les conditions de l' art. 30 al. 1 let. b LEI n'étaient pas réunies.</w:t>
      </w:r>
    </w:p>
    <w:p>
      <w:r>
        <w:rPr>
          <w:b/>
        </w:rPr>
        <w:t>E. 3</w:t>
      </w:r>
    </w:p>
    <w:p>
      <w:r>
        <w:t>Agissant par la voie du recours en matière de droit public, l'intéressée demande au Tribunal fédéral, sous suite de frais et dépens, de réformer l'arrêt rendu le 1er mai 2020 par le Tribunal cantonal du canton de Vaud en ce sens qu'une autorisation de séjour lui est délivrée. Elle se plaint de la violation de l' art. 30 al. 1 let. b LEI et de l' art. 8 CEDH . Elle expose en quoi les conditions de ces deux dispositions seraient réunies.</w:t>
      </w:r>
    </w:p>
    <w:p>
      <w:r>
        <w:rPr>
          <w:b/>
        </w:rPr>
        <w:t>E. 4</w:t>
      </w:r>
    </w:p>
    <w:p>
      <w:r>
        <w:t>Selon l' art. 83 let . c ch. 5 de la loi du 17 juin 2005 sur le Tribunal fédéral (LTF; RS 173.110), le recours en matière de droit public est irrecevable contre les décisions en matière de droit des étrangers qui concernent les dérogations aux conditions d'admission, notamment prévue par l' art. 30 al. 1 let. b LEI .</w:t>
      </w:r>
    </w:p>
    <w:p>
      <w:r>
        <w:rPr>
          <w:b/>
        </w:rPr>
        <w:t>E. 5</w:t>
      </w:r>
    </w:p>
    <w:p>
      <w:r>
        <w:t>D'après l' art. 83 let . c ch. 2 LTF, le recours en matière de droit public est irrecevable contre les décisions relatives à une autorisation de droit des étrangers à laquelle ni le droit fédéral ni le droit international ne donnent droit.</w:t>
      </w:r>
    </w:p>
    <w:p>
      <w:r>
        <w:rPr>
          <w:b/>
        </w:rPr>
        <w:t>E. 5.1</w:t>
      </w:r>
    </w:p>
    <w:p>
      <w:r>
        <w:t>La recourante se prévaut du droit au respect de la vie privée et de la vie familiale garanti par l' art. 8 CEDH .</w:t>
      </w:r>
    </w:p>
    <w:p>
      <w:r>
        <w:t>Dans un arrêt récent, après avoir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w:t>
      </w:r>
    </w:p>
    <w:p>
      <w:r>
        <w:rPr>
          <w:b/>
        </w:rPr>
        <w:t>E. 5.2</w:t>
      </w:r>
    </w:p>
    <w:p>
      <w:r>
        <w:t>En l'espèce, la recourante n'a séjourné légalement en Suisse que de mai 2012 au 13 décembre 2017, date du refus par l'autorité intimée de prolonger l'autorisation de séjour de l'intéressée, soit une durée largement inférieure à 10 ans et ne peut se prévaloir d'une forte intégration, une intégration ordinaire ne suffisant pas à cet égard. Elle ne peut donc pas se prévaloir de manière soutenable du droit au respect de la vie privée garanti par l' art. 8 CEDH . Le recours en matière de droit public est ainsi irrecevable.</w:t>
      </w:r>
    </w:p>
    <w:p>
      <w:r>
        <w:rPr>
          <w:b/>
        </w:rPr>
        <w:t>E. 6</w:t>
      </w:r>
    </w:p>
    <w:p>
      <w:r>
        <w:t>Seule reste ouverte la voie du recours constitutionnel subsidiaire ( art. 113 LTF a contrario) pour violation des droits constitutionnels ( art. 116 LTF ). La qualité pour former un recours constitutionnel subsidiaire suppose toutefois un intérêt juridique à l'annulation ou à la modification de la décision attaquée ( art. 115 let. b LTF ). La recourante, qui ne peut se prévaloir de l' art. 8 CEDH (cf. consid. 5 ci-dessus), ni de l' art. 30 al. 1 let. b LEI , qui est de nature potestative, n'a pas une position juridique protégée lui conférant la qualité pour agir au fond sous cet angle ( ATF 133 I 185 ).</w:t>
      </w:r>
    </w:p>
    <w:p>
      <w:r>
        <w:t>En outre, 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 Elle n'invoque pas de violation de ses droits de partie (cf. art. 106 al. 2 LTF en relation avec l' art. 117 LTF ).</w:t>
      </w:r>
    </w:p>
    <w:p>
      <w:r>
        <w:rPr>
          <w:b/>
        </w:rPr>
        <w:t>E. 7</w:t>
      </w:r>
    </w:p>
    <w:p>
      <w:r>
        <w:t>Les considérants qui précèdent conduisent à l'irrecevabilité manifeste du recours ( art. 108 al. 1 let. a LTF ) qui est prononcée selon la procédure simplifiée de l' art. 108 LTF , sans qu'il y ait lieu d'ordonner un échange d'écritures. Succombant, la recourante doit supporter les frais judiciaires ( art. 66 al. 1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