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2C_464/2013 vom 19. Juli 2013</w:t>
      </w:r>
    </w:p>
    <w:p>
      <w:r>
        <w:t>Bundesgericht, 2013-07-19, IT</w:t>
      </w:r>
    </w:p>
    <w:p>
      <w:r>
        <w:rPr>
          <w:b/>
        </w:rPr>
        <w:t xml:space="preserve">Quelle: </w:t>
      </w:r>
      <w:r>
        <w:t>https://mcp.opencaselaw.ch/entscheid/bger_2C_464_2013</w:t>
      </w:r>
    </w:p>
    <w:p>
      <w:r>
        <w:t>FR: TF 2C_464/2013 du 19 juillet 2013</w:t>
      </w:r>
    </w:p>
    <w:p>
      <w:r>
        <w:t>IT: TF 2C_464/2013 del 19 luglio 2013</w:t>
      </w:r>
    </w:p>
    <w:p>
      <w:pPr>
        <w:pStyle w:val="Heading2"/>
      </w:pPr>
      <w:r>
        <w:t>Erwägungen</w:t>
      </w:r>
    </w:p>
    <w:p>
      <w:r>
        <w:rPr>
          <w:b/>
        </w:rPr>
        <w:t>E. 1</w:t>
      </w:r>
    </w:p>
    <w:p>
      <w:r>
        <w:t>La Corte cantonale si è lecitamente pronunciata in un solo giudizio concernente e le imposte cantonali e l'imposta federale diretta; in tali circostanze, i ricorrenti potevano anch'essi formulare critiche e conclusioni valide per le due categorie d'imposte, senza procedere a ulteriori distinzioni ( DTF 135 II 260 consid. 1.3 pag. 262 seg.). Siccome vi sono Cantoni che emanano in ogni caso decisioni indipendenti, per ciascun tipo d'imposta, il Tribunale federale ha aperto comunque due incarti distinti, per le imposte cantonali (2C_465/2013) e per l'imposta federale diretta (2C_464/2013), che si giustifica nel seguito di congiungere (sentenze 2C_415/2012 del 2 novembre 2012 consid. 1.1).</w:t>
      </w:r>
    </w:p>
    <w:p>
      <w:r>
        <w:t>Rivolta contro la decisione di un'autorità cantonale di ultima istanza in una causa di diritto pubblico, l'impugnativa, presentata in tempo utile dai destinatari del giudizio contestato ( art. 100 cpv. 1 e art. 89 cpv. 1 LTF ), è di massima ammissibile quale ricorso in materia di diritto pubblico giusta l'art. 82 segg. LTF (in questo contesto, cfr. pure l'art. 86 cpv. 1 lett. d LTF in relazione con l' art. 146 LIFD e l'art. 73 della legge federale del 14 dicembre 1990 sull'armonizzazione delle imposte dirette dei Cantoni e dei Comuni [LAID; RS 642.14]).</w:t>
      </w:r>
    </w:p>
    <w:p>
      <w:r>
        <w:rPr>
          <w:b/>
        </w:rPr>
        <w:t>E. 2</w:t>
      </w:r>
    </w:p>
    <w:p>
      <w:r>
        <w:t>Giusta l' art. 29 cpv. 3 Cost. , cui i ricorrenti tra l'altro si richiamano, chi non dispone dei mezzi necessari ha diritto alla gratuità della procedura se la sua causa non sembra priva di probabilità di successo; ha inoltre diritto al patrocinio gratuito qualora la presenza di un legale sia necessaria per tutelare i suoi diritti. Questa norma mira a garantire anche a persone indigenti l'accesso ai tribunali e una difesa adeguata dei loro diritti di parte ( DTF 131 I 350 consid. 3.1 pag. 355).</w:t>
      </w:r>
    </w:p>
    <w:p>
      <w:r>
        <w:t>La natura del diritto all'assistenza giudiziaria garantito dall' art. 29 cpv. 3 Cost. comporta il divieto per il tribunale adito di emanare una decisione d'inammissibilità a causa del mancato pagamento dell'anticipo spese prima della pronuncia in merito ad una domanda di assistenza giudiziaria. Se l'assistenza giudiziaria viene concessa senza limitazioni, la decisione di richiesta d'anticipo decade; se l'assistenza giudiziaria viene negata e la decisione di diniego cresce in giudicato, occorre invece fissare al ricorrente un ulteriore termine per pagare l'importo originariamente richiesto (sentenze 2C_758/2008 del 2 dicembre 2008 consid. 2.2.2; 1P.400/1995 del 23 febbraio 1996 consid. 3c; Yves Donzallaz, Loi sur le Tribunal fédéral - Commentaire, 2008, ad art. 64 LTF n. 1868).</w:t>
      </w:r>
    </w:p>
    <w:p>
      <w:r>
        <w:rPr>
          <w:b/>
        </w:rPr>
        <w:t>E. 3</w:t>
      </w:r>
    </w:p>
    <w:p>
      <w:r>
        <w:t>Nella fattispecie in esame, la Corte cantonale non è entrata nel merito del ricorso interposto dai ricorrenti, dichiarandolo irricevibile (p.to 1 del dispositivo), poiché gli stessi non avevano versato l'anticipo spese di fr. 2'000.-- entro il termine loro impartito il 27 febbraio 2013.</w:t>
      </w:r>
    </w:p>
    <w:p>
      <w:r>
        <w:t>Essa ha tuttavia emanato detta decisione di inammissibilità senza prima pronunciarsi in merito alla domanda di assistenza giudiziaria formulata con il ricorso dell'8 gennaio 2013 e ribadita con lettera del 5 marzo successivo.</w:t>
      </w:r>
    </w:p>
    <w:p>
      <w:r>
        <w:t>Agendo in tal senso, la Corte cantonale ha quindi svuotato il diritto all'assistenza giudiziaria garantito dall' art. 29 cpv. 3 Cost. del suo significato, commettendo nel contempo un diniego di giustizia (sentenze 2C_1000/2012 del 21 febbraio 2013 consid. 2 e 1P.400/1995 del 23 febbraio 1996 consid. 3c), al quale non può essere posto rimedio se non con l'annullamento del giudizio impugnato ed il rinvio dell'incarto alla stessa, affinché emani una nuova decisione conforme al procedere descritto nel considerando 2.</w:t>
      </w:r>
    </w:p>
    <w:p>
      <w:r>
        <w:t>Formulata sostanzialmente solo a titolo abbondanziale, senza riscontro alcuno nel dispositivo - che limita l'oggetto del litigio davanti al Tribunale federale alla questione dell'irricevibilità ( Bernard Corboz, in: Commentaire de la LTF, 2009, n. 31 segg. ad art. 112) -, anche la presa di posizione in merito alla domanda di assistenza giudiziaria contenuta nei considerandi 2 e 3 del giudizio impugnato non può in effetti assumere nessuna portata propria. In particolare, non può supplire all'emanazione da parte della Camera di diritto tributario di una decisione ad hoc in merito al conferimento o al diniego dell'assistenza giudiziaria richiesta, contro la quale sia data facoltà di ricorrere autonomamente e dalla cui crescita in giudicato dipendono poi i successivi passi procedurali che la Corte adita è chiamata a compiere (in questo senso, cfr. anche le sentenze H 8/01 del 18 marzo 2002 consid. 4 e 1P.400/1995 del 23 febbraio 1996 consid. 3c).</w:t>
      </w:r>
    </w:p>
    <w:p>
      <w:r>
        <w:rPr>
          <w:b/>
        </w:rPr>
        <w:t>E. 4</w:t>
      </w:r>
    </w:p>
    <w:p>
      <w:r>
        <w:t>Per quanto precede, nella misura in cui è ammissibile, il ricorso deve essere accolto. La sentenza impugnataè annullata e la causa rinviata alla Camera di diritto tributario del Tribunale d'appello per nuovo giudizio, nel senso dei considerandi.</w:t>
      </w:r>
    </w:p>
    <w:p>
      <w:r>
        <w:t>Soccombente, lo Stato del Cantone Ticino viene nella fattispecie dispensato dal pagamento delle spese giudiziarie ( art. 66 cpv. 1 e 4 LTF ; sentenza 2C_793/2012 del 20 novembre 2012 consid. 5.2). Esso verserà tuttavia ai ricorrenti, patrocinati da un avvocato, un'indennità per ripetibili della sede federale ( art. 68 cpv. 2 LTF ).</w:t>
      </w:r>
    </w:p>
    <w:p>
      <w:r>
        <w:t>Di conseguenza, la domanda di assistenza giudiziaria presentata davanti al Tribunale federale deve essere ritenuta priva di oggetto (sentenza 2C_182/2012 del 18 luglio 2012 consid.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