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2C_464/2009 vom 21. Oktober 2009</w:t>
      </w:r>
    </w:p>
    <w:p>
      <w:r>
        <w:t>Bundesgericht, 2009-10-21, FR</w:t>
      </w:r>
    </w:p>
    <w:p>
      <w:r>
        <w:rPr>
          <w:b/>
        </w:rPr>
        <w:t xml:space="preserve">Quelle: </w:t>
      </w:r>
      <w:r>
        <w:t>https://mcp.opencaselaw.ch/entscheid/bger_2C_464_2009</w:t>
      </w:r>
    </w:p>
    <w:p>
      <w:r>
        <w:t>FR: TF 2C_464/2009 du 21 octobre 2009</w:t>
      </w:r>
    </w:p>
    <w:p>
      <w:r>
        <w:t>IT: TF 2C_464/2009 del 21 ottobre 2009</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La demande d'autorisation de séjour en raison du mariage du recourant avec une ressortissante suisse date de mars 2007. Elle doit donc être examinée à la lumière de l'ancienne loi fédérale du 26 mars 1931 sur le séjour et l'établissement des étrangers (LSEE; en vigueur jusqu'au 31 décembre 2007).</w:t>
      </w:r>
    </w:p>
    <w:p>
      <w:r>
        <w:rPr>
          <w:b/>
        </w:rPr>
        <w:t>E. 2.1</w:t>
      </w:r>
    </w:p>
    <w:p>
      <w:r>
        <w:t>Selon l'art. 83 lettre c ch. 2 LTF, le recours en matière de droit public est irrecevable contre les décisions en matière de droit des étrangers qui concernent une autorisation à laquelle ni le droit fédéral ni le droit international ne donnent droit. En vertu de l' art. 7 al. 1 LSEE , le conjoint étranger d'un ressortissant suisse a droit à l'octroi et à la prolongation de l'autorisation de séjour. Pour juger de la recevabilité du recours en matière de droit public, seule est déterminante la question de savoir si un mariage au sens formel existe (arrêt 2C_362/2009 du 24 juillet 2009 consid. 2.1; ATF 128 II 145 consid. 1.1.2 p. 148).</w:t>
      </w:r>
    </w:p>
    <w:p>
      <w:r>
        <w:t>Le recourant est marié à une Suissesse. Le Tribunal a en outre constaté qu'il entretenait des liens étroits et effectifs avec son fils mineur de sorte qu'il peut également se prévaloir de l' art. 8 CEDH . Son recours est donc recevable sous cet angle.</w:t>
      </w:r>
    </w:p>
    <w:p>
      <w:r>
        <w:rPr>
          <w:b/>
        </w:rPr>
        <w:t>E. 2.2</w:t>
      </w:r>
    </w:p>
    <w:p>
      <w:r>
        <w:t>Au surplus, interjeté par une partie directement touchée par la décision attaquée et qui a un intérêt digne de protection à son annulation ou sa modification ( art. 89 al. 1 LTF ), dirigé contre un jugement final rendu par le Tribunal administratif fédéral ( art. 86 al. 1 lettre a LTF ) et déposé dans le délai ( art. 100 al. 1 LTF ) et la forme ( art. 42 LTF ) prévus par la loi, le recours en matière de droit public est recevable.</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Le recours ne peut critiquer les constatations de fait que si les faits ont été établis de façon manifestement inexacte, ou autrement dit arbitraire, ou en violation du droit au sens de l' art. 95 LTF , et si la correction du vice est susceptible d'influer sur le sort de la cause ( art. 97 al. 1 LTF ). Enfin, aucun fait nouveau ni preuve nouvelle ne peut être présenté à moins de résulter de la décision de l'autorité précédente ( art. 99 al. 1 LTF ).</w:t>
      </w:r>
    </w:p>
    <w:p>
      <w:r>
        <w:rPr>
          <w:b/>
        </w:rPr>
        <w:t>E. 3.2</w:t>
      </w:r>
    </w:p>
    <w:p>
      <w:r>
        <w:t>A l'appui de ses conclusions, le recourant produit une pièce établie le 3 juillet 2009, postérieure au jugement attaqué. Il expose également sa situation récente. Nouveaux au sens de l' art. 99 al. 1 LTF , ces faits et preuves sont par conséquent irrecevables.</w:t>
      </w:r>
    </w:p>
    <w:p>
      <w:r>
        <w:t>Le recourant fait encore état de nombreux faits qui ne ressortent pas des constatations retenues par le Tribunal administratif fédéral, sans exposer conformément aux exigences de l' art. 106 al. 2 LTF , en quoi l'arrêt attaqué est arbitraire à cet égard. Il n'est par conséquent pas possible de s'écarter des faits retenus par l'instance précédente.</w:t>
      </w:r>
    </w:p>
    <w:p>
      <w:r>
        <w:rPr>
          <w:b/>
        </w:rPr>
        <w:t>E. 4.1</w:t>
      </w:r>
    </w:p>
    <w:p>
      <w:r>
        <w:t>Selon l' art. 7 al. 1 LSEE , le conjoint étranger d'un ressortissant suisse a droit à l'octroi et à la prolongation de l'autorisation de séjour. Après un séjour régulier et ininterrompu de cinq ans, il a droit à une autorisation d'établissement. Ce droit s'éteint lorsqu'il existe un motif d'expulsion.</w:t>
      </w:r>
    </w:p>
    <w:p>
      <w:r>
        <w:t>Selon l' art. 10 al. 1 LSEE , l'étranger peut être expulsé de Suisse notamment s'il a été condamné par une autorité judiciaire pour crime ou délit (let. a) ou si sa conduite, dans son ensemble, et ses actes permettent de conclure qu'il ne veut pas s'adapter à l'ordre établi dans le pays qui lui offre l'hospitalité ou qu'il n'en est pas capable (let. b). Le refus d'octroyer une autorisation de séjour en cas de motif d'expulsion suppose toutefois une pesée des intérêts en présence, ainsi que l'examen de la proportionnalité de la mesure (cf. art. 11 al. 3 LSEE ; ATF 130 II 176 consid. 3.3.4 p. 182; 120 Ib 6 consid. 4a p. 12 s.).</w:t>
      </w:r>
    </w:p>
    <w:p>
      <w:r>
        <w:t>De même,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134 II 10 consid. 4.1 p. 22 s.; 125 II 521 consid. 5 p. 529).</w:t>
      </w:r>
    </w:p>
    <w:p>
      <w:r>
        <w:rPr>
          <w:b/>
        </w:rPr>
        <w:t>E. 5</w:t>
      </w:r>
    </w:p>
    <w:p>
      <w:r>
        <w:t>Pour apprécier ce qui est équitable, l'autorité tiendra notamment compte de la gravité de la faute commise par l'étranger, de la durée de son séjour en Suisse et du préjudice qu'il aurait à subir avec sa famille du fait de l'expulsion (cf. art. 16 al. 3 du règlement d'exécution de la loi sur le séjour et l'établissement des étrangers, du 1er mars 1949 [RSEE; en vigueur jusqu'au 31 décembre 2007; RO 1949 p. 243]). Lorsque le motif de l'expulsion est la commission d'un délit ou d'un crime, la peine infligée par le juge pénal est le premier critère servant à évaluer la gravité de la faute et à peser les intérêts. Sous l'empire de la loi sur le séjour et l'établissement des étrangers, une condamnation à deux ans de privation de liberté constitue la limite à partir de laquelle, en général, il y a lieu de refuser une autorisation de séjour du conjoint étranger d'un ressortissant suisse, du moins quand il s'agit d'une demande d'autorisation initiale ou d'une requête de prolongation déposée après un séjour de courte durée ( ATF 134 II 10 consid. 4.3 p. 23; 130 II 176 consid. 4.1 p. 185; 120 Ib 6 consid. 4b p. 14). On considère alors que l'intérêt public à l'éloignement de cet étranger est prépondérant, même lorsqu'on ne peut pas - ou difficilement - exiger de son épouse suisse qu'elle quitte sa patrie, ce qui empêche de fait les conjoints de vivre ensemble de manière ininterrompue ( ATF 116 Ib 353 consid. 3e-f p. 358 ss).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Toutefois, il existe un intérêt public prépondérant à expulser des étrangers qui ont, en particulier, commis des infractions graves à la loi fédérale sur les stupéfiants, même lorsque ces étrangers vivent en Suisse depuis de nombreuses années. En pareil cas, seules des circonstances exceptionnelles permettent de faire pencher la balance des intérêts en faveur de l'étranger ( ATF 122 II 433 consid. 2c p. 436).</w:t>
      </w:r>
    </w:p>
    <w:p>
      <w:r>
        <w:rPr>
          <w:b/>
        </w:rPr>
        <w:t>E. 6.1</w:t>
      </w:r>
    </w:p>
    <w:p>
      <w:r>
        <w:t>Le recourant a été condamné à une peine privative de liberté de deux ans et demi pour blanchiment d'argent de la drogue par métier. Il réalise ainsi un des motifs d'expulsion énumérés à l' art. 10 al. 1 LSEE . Son comportement doit être sanctionné avec rigueur pour deux motifs. D'une part, la protection de la collectivité publique face au développement du marché de la drogue constitue incontestablement un intérêt public prépondérant justifiant l'éloignement d'un étranger qui s'est rendu coupable d'infractions graves à la loi sur les stupéfiants. Les étrangers qui sont mêlés au commerce des stupéfiants doivent donc s'attendre à faire l'objet de mesures d'éloignement (arrêts 2C_530/2007 du 21 novembre 2007, consid. 5; 2A.87/2006 du 29 mai 2006, consid. 2). D'autre part, le recourant a commis ses infractions alors qu'il était un hôte de la Suisse au bénéfice d'une admission provisoire. Sa demande d'autorisation du 13 mars 2007 constitue par conséquent une demande initiale.</w:t>
      </w:r>
    </w:p>
    <w:p>
      <w:r>
        <w:t>Eu égard à la sévère condamnation pénale qui lui a été infligée avant de formuler sa demande initiale d'autorisation, non seulement le recourant ne peut pas se prévaloir de la durée de son séjour en Suisse, mais encore, en pareil cas, seules des circonstances exceptionnelles permettraient de faire pencher la balance des intérêts en sa faveur.</w:t>
      </w:r>
    </w:p>
    <w:p>
      <w:r>
        <w:rPr>
          <w:b/>
        </w:rPr>
        <w:t>E. 6.2</w:t>
      </w:r>
    </w:p>
    <w:p>
      <w:r>
        <w:t>Les arguments que le recourant fait valoir en sa faveur ne constituent pas des circonstances exceptionnelles.</w:t>
      </w:r>
    </w:p>
    <w:p>
      <w:r>
        <w:rPr>
          <w:b/>
        </w:rPr>
        <w:t>E. 6.2.1</w:t>
      </w:r>
    </w:p>
    <w:p>
      <w:r>
        <w:t>Le recourant soutient qu'il ne présente plus de risque de récidive. En effet, l'infraction a eu lieu il y a dix ans et depuis sa condamnation, il a adopté un comportement irréprochable qui lui a permis de travailler durant son régime de semi-détention puis de bénéficier d'une libération conditionnelle. A l'instar du Tribunal administratif fédéral, qui a fondé son appréciation du risque de récidive sur l'attitude du recourant durant son procès pénal niant les faits jusqu'à l'absurde et multipliant les procédures de recours, on ne peut exclure de la part du recourant une tendance à dénier la gravité de ses actes. Son comportement exempt de reproche depuis sa condamnation n'est sous cet angle pas à lui seul décisif.</w:t>
      </w:r>
    </w:p>
    <w:p>
      <w:r>
        <w:rPr>
          <w:b/>
        </w:rPr>
        <w:t>E. 6.2.2</w:t>
      </w:r>
    </w:p>
    <w:p>
      <w:r>
        <w:t>Le recourant soutient que la durée de son séjour en Suisse plaide en sa faveur. Il est vrai que le recourant a passé 17 ans de sa vie en Suisse et qu'il bénéficie d'une bonne intégration professionnelle. Toutefois, conformément à la jurisprudence, en présence, comme en l'espèce, d'infractions graves à la la loi sur les stupéfiants, même de nombreuses années en Suisse ne suffisent pas à faire pencher la balance en faveur de l'intérêt privé du recourant à rester en Suisse.</w:t>
      </w:r>
    </w:p>
    <w:p>
      <w:r>
        <w:rPr>
          <w:b/>
        </w:rPr>
        <w:t>E. 6.2.3</w:t>
      </w:r>
    </w:p>
    <w:p>
      <w:r>
        <w:t>Le recourant fait valoir qu'il perdra le contact avec ses enfants, qui ne pourront plus bénéficier d'une famille unie et de son soutien économique. Il faut à cet égard remarquer que les enfants du recourants sont, pour l'un, adulte et, pour l'autre, en passe de le devenir (en février 2010). Le recourant ne peut par conséquent se prévaloir que de la relation qu'il entend conserver avec son enfant mineur. S'il est vrai qu'actuellement ces enfants bénéficient du soutien en particulier économique et financier de leurs parents remariés, il n'en demeure pas moins que, au vu leur âge, la relation que le recourant cherche à conserver avec eux ne revêt pas une importance telle qu'il devrait pour ce motif recevoir un permis de séjour en Suisse. Quant à la relation qu'il entend maintenir avec son épouse, devenue suisse, il suffit de rappeler que, lorsqu'elle a épousé pour la deuxième fois le recourant, elle n'ignorait pas que ce dernier s'était vu refuser le 31 octobre 2005 une autorisation de séjour en raison des infractions commises à l'époque, de sorte qu'elle savait qu'elle risquait de devoir faire sa vie à l'étranger ou de vivre séparée de lui. Au surplus, si elle devait décider de suivre son conjoint, son origine albanaise rendrait moins difficile un éventuel départ.</w:t>
      </w:r>
    </w:p>
    <w:p>
      <w:r>
        <w:rPr>
          <w:b/>
        </w:rPr>
        <w:t>E. 6.3</w:t>
      </w:r>
    </w:p>
    <w:p>
      <w:r>
        <w:t>Compte tenu de l'ensemble des circonstances du cas d'espèce, en particulier de la gravité des infractions commises, l'intérêt public à éloigner le recourant de Suisse l'emporte sur l'intérêt privé de celui-ci à rester dans ce pays. Dès lors, le Tribunal administratif fédéral a respecté le droit, en particulier les art. 7, 10 LSEE et 8 CEDH, ainsi que le principe de la proportionnalité et il n'a pas abusé de son pouvoir d'appréciation en refusant l'octroi d'une autorisation de séjour au recourant.</w:t>
      </w:r>
    </w:p>
    <w:p>
      <w:r>
        <w:rPr>
          <w:b/>
        </w:rPr>
        <w:t>E. 7</w:t>
      </w:r>
    </w:p>
    <w:p>
      <w:r>
        <w:t>La convention du 20 novembre 1989 relative aux droits de l'enfant (CDE; RS 0.107) vise à garantir à l'enfant - c'est-à-dire à tout être humain âgé de moins de dix-huit ans ( art. 1 CDE ) - une meilleure protection en fait et en droit. Elle exige que toute demande d'entrée ou de sortie du pays en vue de réunir la famille soit considérée par les Etats parties dans un esprit positif, avec humanité et diligence ( art. 10 al. 1 CDE ), l'intérêt supérieur de l'enfant devant être une considération primordiale ( art. 3 al. 1 CDE ). Elle n'accorde toutefois ni à l'enfant ni à ses parents un droit à la réunion de la famille (arrêt 2C_372/2008 du 25 septembre 2008, consid. 3.4 et la jurisprudence citée), comme l'a dûment constaté le Tribunal administratif fédéral dans l'arrêt attaqué.</w:t>
      </w:r>
    </w:p>
    <w:p>
      <w:r>
        <w:t>Au demeurant, les griefs qui, comme en l'espèce, tendent à reprocher à l'instance précédente de n'avoir pas suffisamment pris en considération les intérêts de l'enfant ou de n'avoir pas examiné la cause dans un esprit positif, avec humanité et diligence, reviennent à se plaindre d'une mauvaise pesée des intérêts en présence et se confondent par conséquent avec les moyens tirés de la violation des art. 7 LSEE et 8 CEDH (arrêt 2A.195/2006 du 7 février 2007, consid. 3), qui ont été rejetés (cf. consid. 6 ci-dessus).</w:t>
      </w:r>
    </w:p>
    <w:p>
      <w:r>
        <w:rPr>
          <w:b/>
        </w:rPr>
        <w:t>E. 8</w:t>
      </w:r>
    </w:p>
    <w:p>
      <w:r>
        <w:t>Les considérants qui précèdent conduisent au rejet du recours dans la mesure où il est recevable.</w:t>
      </w:r>
    </w:p>
    <w:p>
      <w:r>
        <w:t>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