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463/2009 vom 21. Dezember 2009</w:t>
      </w:r>
    </w:p>
    <w:p>
      <w:r>
        <w:t>Bundesgericht, 2009-12-21, FR</w:t>
      </w:r>
    </w:p>
    <w:p>
      <w:r>
        <w:rPr>
          <w:b/>
        </w:rPr>
        <w:t xml:space="preserve">Quelle: </w:t>
      </w:r>
      <w:r>
        <w:t>https://mcp.opencaselaw.ch/entscheid/bger_2C_463_2009</w:t>
      </w:r>
    </w:p>
    <w:p>
      <w:r>
        <w:t>FR: TF 2C 463/2009 du 21 décembre 2009</w:t>
      </w:r>
    </w:p>
    <w:p>
      <w:r>
        <w:t>IT: TF 2C 463/2009 del 21 dicembre 2009</w:t>
      </w:r>
    </w:p>
    <w:p>
      <w:pPr>
        <w:pStyle w:val="Heading2"/>
      </w:pPr>
      <w:r>
        <w:t>Regeste</w:t>
      </w:r>
    </w:p>
    <w:p>
      <w:r>
        <w:t>Impôt cantonal, communal et fédéral direct 2004 | Finances publiques &amp; droit fiscal</w:t>
      </w:r>
    </w:p>
    <w:p>
      <w:pPr>
        <w:pStyle w:val="Heading2"/>
      </w:pPr>
      <w:r>
        <w:t>Erwägungen</w:t>
      </w:r>
    </w:p>
    <w:p>
      <w:r>
        <w:rPr>
          <w:b/>
        </w:rPr>
        <w:t>E. 1.1</w:t>
      </w:r>
    </w:p>
    <w:p>
      <w:r>
        <w:t>L'arrêt attaqué concerne la réclamation contre une décision de taxation d'office portant aussi bien sur l'impôt fédéral direct que sur les impôts cantonal et communal de la période fiscale 2004.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expressément cette voie de droit pour l'impôt fédéral direct. Il en va de même pour les impôts cantonal et communal litigieux: la réclamation contre une taxation d'office étant une matière harmonisée à l'art. 48 al. 2 de la loi fédérale du 14 décembre 1990 sur l'harmonisation des impôts directs des cantons et des communes (LHID; RS 642.14), la voie du recours en matière de droit public est donc aussi ouverte en vertu de l' art. 73 al. 1 LHID ( ATF 134 II 186 , consid. 1.1 p. 188).</w:t>
      </w:r>
    </w:p>
    <w:p>
      <w:r>
        <w:rPr>
          <w:b/>
        </w:rPr>
        <w:t>E. 1.2</w:t>
      </w:r>
    </w:p>
    <w:p>
      <w:r>
        <w:t>Le recours est dirigé contre une décision finale ( art. 90 LTF ) rendue dans une cause de droit public ( art. 82 let. a LTF ) par un tribunal supérieur statuant en dernière instance cantonale (art. 86 a. 1 let. d et al. 2 LTF). Déposé en temps utile (100 al. 1 LTF) par le recourant qui a un intérêt digne de protection à son annulation ou à sa modification (art. 89 al. 1 let. b et c LTF), le présent recours est en principe recevable comme recours en matière de droit public.</w:t>
      </w:r>
    </w:p>
    <w:p>
      <w:r>
        <w:rPr>
          <w:b/>
        </w:rPr>
        <w:t>E. 1.3</w:t>
      </w:r>
    </w:p>
    <w:p>
      <w:r>
        <w:t>D'après l' art. 106 al. 1 LTF , le Tribunal fédéral applique le droit d'office. Il examine en principe librement l'application du droit fédéral. Selon l' art. 106 al. 2 LTF , en revanche, le Tribunal fédéral n'examine la violation de droits fondamentaux ainsi que celle de dispositions de droit cantonal et intercantonal, sous réserve d'exceptions (cf. art. 95 let . c, d et e LTF) non réalisées en l'espèce, que si ces griefs ont été invoqués et motivés de façon suffisante par le recourant (cf. art. 106 al. 2 LTF ; ATF 134 I 20 consid. 5.2 p. 30 s.; 133 II 249 consid. 1.4 p. 254; 133 III 393 consid. 6 p. 397 et la jurisprudence citée).</w:t>
      </w:r>
    </w:p>
    <w:p>
      <w:r>
        <w:rPr>
          <w:b/>
        </w:rPr>
        <w:t>E. 2.1</w:t>
      </w:r>
    </w:p>
    <w:p>
      <w:r>
        <w:t>Invoquant l' art. 30 al. 1 Cst. , le recourant se plaint tout d'abord de la composition irrégulière du Tribunal cantonal, telle que figurant sur l'arrêt attaqué, soit Xavier Michellod, président, Dino Venezia et Cédric Stucker, assesseurs. Or, en cours de procédure, les parties ont été avisées que Dino Venezia serait remplacé par Fernand Briguet, à la suite de la demande de récusation spontanée de Cédric Stucker du 27 avril 2009, au motif que ce dernier avait participé à l'instruction du dossier lorsqu'il travaillait au sein de l'Administration cantonale. Dans sa réponse au recours, le président a affirmé que la Cour avait bien statué sans Cédric Stucker et que le fait qu'il figurait dans la composition mentionnée sur l'arrêt résultait d'une inadvertance.</w:t>
      </w:r>
    </w:p>
    <w:p>
      <w:r>
        <w:rPr>
          <w:b/>
        </w:rPr>
        <w:t>E. 2.2</w:t>
      </w:r>
    </w:p>
    <w:p>
      <w:r>
        <w:t>Selon l' art. 30 al. 1 Cst. , toute personne dont la cause doit être jugée dans une procédure judiciaire a droit à ce qu'elle soit portée devant un tribunal établi par la loi, compétent, indépendant et impartial. Le droit à un tribunal établi par la loi est notamment violé lorsqu'un des juges a déjà participé à la décision attaquée à un stade antérieur de la procédure (cf. ATF 133 I 89 consid. 3.2 p. 92). Les explications fournies par le Tribunal cantonal démontrent que l' art. 30 al. 1 Cst. n'a pas été violé dans le cas d'espèce, puisque le Tribunal a effectivement statué sans le juge Cédric Stucker. En revanche, la désignation figurant sur l'arrêt attaqué est erronée, dès lors que son remplacement par le juge Fernand Briguet ne figure pas sur la première page de ladite décision. Il s'agit cependant d'une inadvertance qui ne justifie pas à elle seule l'annulation de la décision entreprise, mais sa rectification. En effet, selon l'art. 42 al. 1 let. a de la loi vaudoise sur la procédure administrative du 28 octobre 2008 (LPA; RSVD 173.36), la décision doit contenir le nom de l'autorité qui a statué et sa composition, s'il s'agit d'une autorité collégiale. Cette exigence légale doit être respectée et ne souffre d'aucune exception (cf. arrêt 1C_235/2008 du 13 mai 2009, consid. 2 relatif à la composition irrégulière de la Cour de droit administratif et public du Tribunal cantonal vaudois). Même si la loi ne prévoit pas expressément une rectification d'office dans le cas d'une composition qui serait indiquée de façon erronée (cf. art. 472a et 302 al. 2 du code de procédure civile vaudoise, applicables en vertu de l' art. 109 al. 2 LPA ), les parties ont donc le droit de recevoir une version rectifiée de l'arrêt attaqué, si tel n'a pas déjà été le cas. I. Impôt fédéral direct.</w:t>
      </w:r>
    </w:p>
    <w:p>
      <w:r>
        <w:rPr>
          <w:b/>
        </w:rPr>
        <w:t>E. 3</w:t>
      </w:r>
    </w:p>
    <w:p>
      <w:r>
        <w:t>La taxation d'office est opérée si, malgré sommation, le contribuable n'a pas satisfait à ses obligations ( art. 130 al. 2 LIFD ). Condition nécessaire à la taxation d'office, la sommation mentionne les conséquences qui découleront de l'exécution de l'acte requis, à savoir le prononcé d'une taxation d'office assortie le cas échéant d'une amende pour violation des obligations de procédure (cf. Isabelle Althaus-Houriet, Commentaire romand de la LIFD, n. 18 ad art. 130, p. 1259 et Hugo Casanova, Commentaire romand de la LIFD, n. 26 ad art. 132, p. 1278 ). En l'espèce, le recourant se plaint, comme devant le Tribunal cantonal, de ne pas avoir reçu la sommation du 17 octobre 2005. De fait, le dossier ne contient pas de copie de cette sommation expédiée par lettres-type adressées à tous les contribuables n'ayant pas déposé leur déclaration d'impôt 2004. Dans l'arrêt attaqué, le Tribunal cantonal a estimé que ce grief aurait dû être présenté lors de la réclamation contre la taxation d'office du 28 février 2007 et ne l'a pas examiné. Or, le recourant ne dit pas en quoi les premiers juges auraient violé ou fait une application arbitraire des règles de procédure. Il se borne à relever l'absence de sommation, mais ne prétend pas qu'il aurait allégué ce grief dans sa réclamation et ne formule aucune critique à l'encontre de l'arrêt attaqué sur ce point. Faute d'être motivé conformément aux exigences de l' art. 106 al. 2 LTF , son grief est donc irrecevable. Au demeurant, en vertu du principe de la bonne foi, on peut attendre de l'administré qu'il indique dès que possible les vices de procédure dont il peut soupçonner l'existence ( ATF 125 I 203 consid. 3a p. 207; 111 Ia 280 consid. 2b p. 283 et les arrêts cités; voir aussi arrêts 6A.100/2006 du 28 mars 2007 consid. 2.2.2 et 1A.59/2003 du 17 mars 2004 consid. 2.6). En l'espèce, le recourant n'a indiqué qu'il n'avait pas reçu la sommation du 17 octobre 2005, ni dans le cadre de la procédure de réclamation, ni dans son recours, mais uniquement dans le cadre de l'instruction de la cause devant le Tribunal cantonal, le 29 février 2008. En pareilles circonstances, les juges cantonaux pouvaient, sans violer le droit fédéral, considérer que ce vice était invoqué tardivement et ne pas entrer en matière sur la question.</w:t>
      </w:r>
    </w:p>
    <w:p>
      <w:r>
        <w:rPr>
          <w:b/>
        </w:rPr>
        <w:t>E. 4.1</w:t>
      </w:r>
    </w:p>
    <w:p>
      <w:r>
        <w:t>A teneur de l' art. 132 al. 3 LIFD ,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de la réclamation ( ATF 131 II 548 , consid. 2.3 p. 551; 123 II 552 consid. 4c p. 557). Le contribuable ne peut, dans le cadre d'une réclamation contre une taxation d'office, se limiter à une contestation globale ou à une contestation partielle de positions uniques, car cela ne permet pas d'examiner d'emblée si la taxation d'office est manifestement inexacte (cf. arrêt 2A.39/2004 du 29 mars 2005, consid. 5.2, publié notamment in RF 60/2005 p. 520 et traduit in RDAF 2005 II p. 564).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 op. cit, n. 23 ad art 132, p. 1277). Ainsi, le contribuable ne doit pas se contenter de mettre en doute la taxation d'office, mais doit prouver que celle-ci ne correspond pas à la situation réelle. Si la production de la déclaration d'impôt non déposée n'est pas une condition de recevabilité de la réclamation (cf. arrêt 2C_579/2008 du 29 avril 2009, consid. 2.2 et les arrêts cités, publié in StE 2009 B 95.1 no 14), il appartient toutefois au réclamant de présenter les faits de manière suffisamment détaillée et de mentionner les moyens de preuve relatifs à cet état de fait (arrêt précité consid. 2.1). En l'espèce, le représentant du recourant à l'époque a, dans sa réclamation du 19 mars 2007, non seulement omis de produire une déclaration d'impôt dûment remplie pour la période fiscale 2004, mais n'a pas non plus présenté un état de fait qui aurait permis de constater que la taxation d'office était manifestement inexacte. Il s'est contenté de dire que le contribuable faisait l'objet d'un contrôle pour ses impôts genevois sur les années 2001 à 2003 et qu'il avait été également taxé à Genève pour l'année 2004, sur la base de la déclaration déposée dans ce canton. Ce mandataire n'a pas davantage expliqué pourquoi il contestait la position de la taxation d'office concernant l'activité dépendante. Pour le reste, il demandait un délai pour le dépôt de la déclaration d'impôt 2005 et sollicitait un rendez-vous lorsque les déclarations d'impôt 2004 et 2005 seraient prêtes. Force est donc de constater que la réclamation ne remplit pas les exigences de motivation posées par la loi et la jurisprudence. Au vu du contenu sommaire de la réclamation du recourant, l'autorité cantonale n'a pas abusé de son pouvoir d'appréciation en refusant d'entrer en matière.</w:t>
      </w:r>
    </w:p>
    <w:p>
      <w:r>
        <w:rPr>
          <w:b/>
        </w:rPr>
        <w:t>E. 4.2</w:t>
      </w:r>
    </w:p>
    <w:p>
      <w:r>
        <w:t>Il est vrai que, dans son recours auprès du Tribunal cantonal, comme devant le Tribunal fédéral, le recourant a fait valoir que l'administration fiscale n'ayant pas donné de précisions quant aux bases de la taxation, il avait dû contester la taxation d'office dans son ensemble, en invoquant implicitement son caractère manifestement inexact et qu'il n'aurait de toute façon pas pu apporter la preuve d'un fait négatif, à savoir l'absence d'activité lucrative dépendante. Ce n'est en effet que lors de l'entrevue avec les collaborateurs de l'Administration cantonale du 10 juillet 2007 qu'il aurait appris que les gains de 15'838'202 fr. retenus provenaient de l'activité lucrative indépendante de commerçant d'immeubles qu'il aurait déployée et sur les rendements de fortune liés à des prestations en argent. Cette argumentation n'est toutefois pas de nature à modifier les constations de l'arrêt attaqué car, dans sa réclamation du 19 mars 2007, le recourant n'a présenté aucun état de fait, ni offres de preuve pour une taxation concernant la période fiscale 2004, alors que rien ne l'aurait empêché de le faire. Il admet du reste lui-même n'avoir contesté qu'implicitement son contenu manifestement inexact. Dans ces circonstances, l'autorité fiscale pouvait considérer que le contribuable n'avait pas remédié aux actes manqués dans la procédure de taxation d'office, de sorte qu'elle n'était pas tenue d'entrer en matière sur la réclamation (cf. arrêt 2C_620/2007 du 2 juillet 2008, consid. 2.1, publié in StE 2009 B 95.1 no 13 et les références citées).</w:t>
      </w:r>
    </w:p>
    <w:p>
      <w:r>
        <w:rPr>
          <w:b/>
        </w:rPr>
        <w:t>E. 4.3</w:t>
      </w:r>
    </w:p>
    <w:p>
      <w:r>
        <w:t>Dans la mesure où la réclamation a été déclarée à juste titre irrecevable, il n'y a pas lieu d'entrer en matière sur les critiques du recourant concernant la taxation d'office elle-même. A cet égard, la position du recourant, selon laquelle, même si le caractère irrecevable de la réclamation devait être admis, il ne devrait pas être empêché de faire la démonstration du caractère manifestement inexact de la décision devant les instances supérieures ne peut être suivie. En effet, elle revient à vider de son sens les exigences formelles de l' art. 132 al. 3 LIFD , dès lors qu'il suffirait au contribuable ayant négligé de remplir ses propres obligations et ayant été taxé d'office, de réparer les conséquences prévues par la loi dans le cadre de la procédure de recours (cf. ATF 123 II 552 consid. 3c p. 558 ss).</w:t>
      </w:r>
    </w:p>
    <w:p>
      <w:r>
        <w:rPr>
          <w:b/>
        </w:rPr>
        <w:t>E. 4.4</w:t>
      </w:r>
    </w:p>
    <w:p>
      <w:r>
        <w:t>Il s'ensuit que les premiers juges pouvaient, sans violer le droit fédéral, ni abuser de leur pouvoir d'appréciation, confirmer le refus d'entrer en matière de l'Administration cantonale. Le recours doit dès lors être rejeté dans la mesure où il est recevable en tant qu'il porte sur l'impôt fédéral direct. II. Impôts cantonal et communal.</w:t>
      </w:r>
    </w:p>
    <w:p>
      <w:r>
        <w:rPr>
          <w:b/>
        </w:rPr>
        <w:t>E. 5</w:t>
      </w:r>
    </w:p>
    <w:p>
      <w:r>
        <w:t>Au terme de l' art. 48 al. 2 LHID , le contribuable qui a été taxé d'office peut déposer une réclamation contre cette taxation uniquement pour le motif qu'elle est manifestement inexacte. La réclamation doit être motivée et indiquer, le cas échéant, les moyens de preuves. L'art. 186 al. 2 de la loi vaudoise sur les impôts directs cantonaux du 4 juillet 2000 (LI; RSVD 642.11) a la même teneur. Cette règlementation ne diffère pas de celle applicable en matière d'impôt fédéral direct et le recourant ne différencie pas non plus les griefs qu'il présente en matière d'impôt fédéral direct de ceux concernant les impôts cantonal et communal. Les mêmes principes sont dès lors valables pour les deux catégories d'impôts (cf. arrêt 2A.72/2004 du 4 juillet 2005, consid. 5, publié in RF 60/2005 p. 973). Il y a donc lieu de renvoyer à l'argumentation développée ci-dessus pour rejeter le recours en matière d'impôts cantonal et communal dans la mesure où il est recevable.</w:t>
      </w:r>
    </w:p>
    <w:p>
      <w:r>
        <w:rPr>
          <w:b/>
        </w:rPr>
        <w:t>E. 6</w:t>
      </w:r>
    </w:p>
    <w:p>
      <w:r>
        <w:t>Au vu de ce qui précède, le recours doit être rejeté dans la mesure de sa recevabilité. Le frais judiciaire seront mis la charge du recourant en fonction de la valeur litigieuse (art. 65 al. 2 et al. 3 let. b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