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2C_460/2009 vom 4. November 2009</w:t>
      </w:r>
    </w:p>
    <w:p>
      <w:r>
        <w:t>Bundesgericht, 2009-11-04, FR</w:t>
      </w:r>
    </w:p>
    <w:p>
      <w:r>
        <w:rPr>
          <w:b/>
        </w:rPr>
        <w:t xml:space="preserve">Quelle: </w:t>
      </w:r>
      <w:r>
        <w:t>https://mcp.opencaselaw.ch/entscheid/bger_2C_460_2009</w:t>
      </w:r>
    </w:p>
    <w:p>
      <w:r>
        <w:t>FR: TF 2C_460/2009 du 4 novembre 2009</w:t>
      </w:r>
    </w:p>
    <w:p>
      <w:r>
        <w:t>IT: TF 2C_460/2009 del 4 novembre 2009</w:t>
      </w:r>
    </w:p>
    <w:p>
      <w:pPr>
        <w:pStyle w:val="Heading2"/>
      </w:pPr>
      <w:r>
        <w:t>Erwägungen</w:t>
      </w:r>
    </w:p>
    <w:p>
      <w:r>
        <w:rPr>
          <w:b/>
        </w:rPr>
        <w:t>E. 1</w:t>
      </w:r>
    </w:p>
    <w:p>
      <w:r>
        <w:t>La loi sur les étrangers est entrée en vigueur le 1er janvier 2008 (RO 2007 5487). En vertu de l'art. 126 al. 1 LEtr, les demandes déposées avant cette date sont régies par l'ancien droit. Le début de la procédure de révocation de l'autorisation de séjour du recourant remonte au 7 juillet 2008. La présente cause est par conséquent régie par la loi sur les étrangers.</w:t>
      </w:r>
    </w:p>
    <w:p>
      <w:r>
        <w:rPr>
          <w:b/>
        </w:rPr>
        <w:t>E. 2.1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 Le divorce ayant été prononcé le 4 juillet 2008, le recourant ne peut pas se prévaloir d'un droit à une autorisation de séjour fondée sur l'art. 42 al. 1 LEtr.</w:t>
      </w:r>
    </w:p>
    <w:p>
      <w:r>
        <w:rPr>
          <w:b/>
        </w:rPr>
        <w:t>E. 2.1.2</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Le recourant soutient qu'il a vécu plus de trois ans en union conjugale et que la poursuite de son séjour s'impose également pour des raisons personnelles majeures, ce que le Tribunal cantonal n'a pas admis. En pareilles circonstances, il convient d'admettre un droit, sous l'angle de l' art. 83 let . c ch. 2 LTF, permettant au recourant de former un recours en matière de droit public. Le point de savoir si c'est à juste titre que les juges cantonaux ont nié l'existence d'une union conjugale d'une durée supérieure à trois ans ou de raisons personnelles majeures au sens de l'art. 50 al. 1 LEtr ressortit au fond et non à la recevabilité (arrêt 2C_416/2009 du 8 septembre 2009, consid. 2.1.2 et les références citées).</w:t>
      </w:r>
    </w:p>
    <w:p>
      <w:r>
        <w:rPr>
          <w:b/>
        </w:rPr>
        <w:t>E. 2.2</w:t>
      </w:r>
    </w:p>
    <w:p>
      <w:r>
        <w:t>Au surplus, dirigé contre un arrêt rendu en dernière instance cantonale par un tribunal supérieur ( art. 86 al. 1 let . d et al. 2 LTF), le recours a été déposé en temps utile ( art. 100 al. 1 LTF ) et dans les formes prescrites ( art. 42 LTF ) par le destinataire de l'acte attaqué qui a un intérêt digne de protection à son annulation ou à sa modification ( art. 89 al. 1 LTF ).</w:t>
      </w:r>
    </w:p>
    <w:p>
      <w:r>
        <w:rPr>
          <w:b/>
        </w:rPr>
        <w:t>E. 3.1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Le recours ne peut critiquer les constatations de fait que si les faits ont été établis de façon manifestement inexacte, autrement dit arbitraire, ou en violation du droit au sens de l' art. 95 LTF , et si la correction du vice est susceptible d'influer sur le sort de la cause ( art. 97 al. 1 LTF ). Enfin, aucun fait nouveau ni preuve nouvelle ne peut être présenté à moins de résulter de la décision de l'autorité précédente ( art. 99 al. 1 LTF ).</w:t>
      </w:r>
    </w:p>
    <w:p>
      <w:r>
        <w:rPr>
          <w:b/>
        </w:rPr>
        <w:t>E. 3.2</w:t>
      </w:r>
    </w:p>
    <w:p>
      <w:r>
        <w:t>En l'espèce, le recourant soutient, dans un courrier daté du 14 juillet 2009, qu'il aurait maintenu des relations avec son ex-épouse au-delà du mois d'août 2007, de sorte que l'union conjugale aurait duré plus de trois ans. A l'appui de ces faits, il a adressé le 3 août 2009 au Tribunal fédéral un courrier de son ex-épouse datant du 27 juillet 2009. Il s'agit d'une preuve et de faits nouveaux. Ils sont par conséquent irrecevables. Fondée sur ces faits et preuves, sa conclusion tendant à la prolongation de séjour en application de l'art. 50 al. 1 let. a LEtr l'est par conséquent également.</w:t>
      </w:r>
    </w:p>
    <w:p>
      <w:r>
        <w:t>Les pièces tendant à prouver son degré d'intégration en Suisse, qui ont été annexées à son mémoire de recours, sont également nouvelles et par conséquent irrecevables. La production de ces pièces ne résulte nullement de l'arrêt attaqué. En effet, ayant été invité à s'exprimer sur le refus de prolonger son autorisation de séjour avant qu'il ne soit prononcé, le recourant devait produire ces pièces à ce moment-là.</w:t>
      </w:r>
    </w:p>
    <w:p>
      <w:r>
        <w:rPr>
          <w:b/>
        </w:rPr>
        <w:t>E. 4.1</w:t>
      </w:r>
    </w:p>
    <w:p>
      <w:r>
        <w:t>L'art. 50 al. 1 LEtr prévoit, on l'a vu, qu'après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w:t>
      </w:r>
    </w:p>
    <w:p>
      <w:r>
        <w:t>Selon l'art. 50 al. 2 LEtr, repris par l'art. 77 al. 2 de l'ordonnance du 24 octobre 2007 relative à l'admission, au séjour et à l'exercice d'une activité lucrative (OASA) pour les cas prévus par l'art. 44 LEtr, les raisons personnelles majeures visées à l'alinéa 1, let. b, sont notamment données lorsque le conjoint est victime de violence conjugale et que la réintégration sociale dans le pays de provenance semble fortement compromise.</w:t>
      </w:r>
    </w:p>
    <w:p>
      <w:r>
        <w:rPr>
          <w:b/>
        </w:rPr>
        <w:t>E. 4.2</w:t>
      </w:r>
    </w:p>
    <w:p>
      <w:r>
        <w:t>Dans l'arrêt attaqué, le Tribunal cantonal n'a pas qualifié les cris et la seule gifle subis par le recourant de la part de son ex-conjoint de "violence conjugale". Il a estimé qu'il pouvait laisser cette question ouverte du moment qu'il jugeait non réalisée la deuxième condition énoncée par l'art. 50 al. 2 LEtr. Ce faisant, il a implicitement considéré que l'art. 50 al. 2 LEtr comprenait des conditions cumulatives, ce qu'il convient d'examiner d'office (cf. consid. 3.1 ci-dessus).</w:t>
      </w:r>
    </w:p>
    <w:p>
      <w:r>
        <w:rPr>
          <w:b/>
        </w:rPr>
        <w:t>E. 5.1</w:t>
      </w:r>
    </w:p>
    <w:p>
      <w:r>
        <w:t>D'après le message du 8 mars 2002 concernant la loi sur les étrangers,</w:t>
      </w:r>
    </w:p>
    <w:p>
      <w:r>
        <w:t>"en cas de dissolution du mariage, il importe d'éviter que le retrait du droit au séjour ne cause un cas individuel d'une extrême gravité" [..]. Pour éviter des cas de rigueur, le droit de séjour du conjoint et des enfants sera maintenu même après la dissolution du mariage ou du ménage commun, lorsque des motifs personnels graves exigent la poursuite du séjour en Suisse. La poursuite du séjour en Suisse peut s'imposer lorsque le conjoint demeurant en Suisse est décédé ou lorsque la réinsertion familiale et sociale dans le pays d'origine s'avère particulièrement difficile en raison de l'échec du mariage.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 (FF 2002 3511 s.).</w:t>
      </w:r>
    </w:p>
    <w:p>
      <w:r>
        <w:rPr>
          <w:b/>
        </w:rPr>
        <w:t>E. 5.2</w:t>
      </w:r>
    </w:p>
    <w:p>
      <w:r>
        <w:t>Durant les débats devant le Conseil national, le Conseiller fédéral Blocher a fait remarquer que la majorité de la Commission avait proposé une rédaction différente de celle du Conseil fédéral en donnant un exemple de ce qu'il fallait entendre par raisons personnelles majeures, en ajoutant "lorsque le conjoint est victime de violence conjugale et la réintégration sociale dans le pays de provenance semble fortement compromise". M. Blocher a néanmoins rappelé que cela n'excluait pas d'autres raisons personnelles (BO 2004 CN 1064). Certains parlementaires ont souhaité que l'étranger puisse rester en Suisse après la dissolution du mariage sans condition (interventions Vermot, Thanei, BO 2004 CN 1062 s.). D'autres ont souhaité formuler cette disposition sur un mode potestatif (proposition Wasserfallen, BO 2004 CN 1061). Ces interventions et propositions n'ont pas été suivies.</w:t>
      </w:r>
    </w:p>
    <w:p>
      <w:r>
        <w:t>Dans son intervention, G. Pfister qualifie la proposition de la majorité de la Commission de "bonne solution intermédiaire" affirmant que la majorité a "concrétisé la notion de raisons personnelles majeures" en précisant par exemple qu'il faut être en présence de violences conjugales ou ("oder") de réintégration fortement compromise et rappelle que la loi utilise le terme "notamment" pour laisser aux autorités une certaine liberté d'appréciation humanitaire (intervention Gerhard Pfister, BO 2004 CN 1064). Au vote, le texte présenté par la majorité a été adopté (BO 2004 CN 1065). Le Conseil des Etats s'est rangé sans débat à la proposition de la majorité qui correspond au texte légal tel qu'il est entré en vigueur (BO 2005 CE 310).</w:t>
      </w:r>
    </w:p>
    <w:p>
      <w:r>
        <w:rPr>
          <w:b/>
        </w:rPr>
        <w:t>E. 5.3</w:t>
      </w:r>
    </w:p>
    <w:p>
      <w:r>
        <w:t>Au vu de ce qui précède, l'art. 50 al. 1 let. b et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(cf. arrêt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w:t>
      </w:r>
    </w:p>
    <w:p>
      <w:r>
        <w:t>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w:t>
      </w:r>
    </w:p>
    <w:p>
      <w:r>
        <w:rPr>
          <w:b/>
        </w:rPr>
        <w:t>E. 5.4</w:t>
      </w:r>
    </w:p>
    <w:p>
      <w:r>
        <w:t>Les faits retenus par le Tribunal cantonal dans l'arrêt attaqué permettent d'affirmer que le recourant a été victime de violence conjugale. Il n'est toutefois pas établi que, dans son intensité, cette violence risquait de le perturber gravement. Au surplus, c'est à bon droit que la réintégration sociale du recourant dans son pays d'origine ne pouvait être considérée comme fortement compromise. Ce dernier est en effet arrivé en Suisse à l'âge de 21 ans. Il y a séjourné environ 6 ans. Il est aujourd'hui âgé de moins de trente ans et en bonne santé. Selon les faits retenus par le Tribunal cantonal, il n'a pas d'attaches particulières en Suisse. En revanche, toute sa famille réside encore au Cameroun.</w:t>
      </w:r>
    </w:p>
    <w:p>
      <w:r>
        <w:t>Dans ces circonstances, en jugeant que le recourant ne pouvait se prévaloir de l'art. 50 al. 1 let. b LEtr pour obtenir une prolongation de son autorisation de séjour, le Tribunal cantonal a respecté le droit fédéral.</w:t>
      </w:r>
    </w:p>
    <w:p>
      <w:r>
        <w:rPr>
          <w:b/>
        </w:rPr>
        <w:t>E. 6</w:t>
      </w:r>
    </w:p>
    <w:p>
      <w:r>
        <w:t>Les considérants qui précèdent conduisent au rejet du recours, dans la mesure où il est recevable. Le recours était dénué de chances de succès, de sorte que la requête d'assistance judiciaire doit être rejetée (cf. art. 64 al. 1 et 2 LTF a contrario). Succombant, le recourant doit supporter un émolument judiciaire réduit (art. 66 al. 1, 1ère phrase LTF)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