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45/2023 vom 30. Januar 2023</w:t>
      </w:r>
    </w:p>
    <w:p>
      <w:r>
        <w:t>Bundesgericht, 2023-01-30, DE</w:t>
      </w:r>
    </w:p>
    <w:p>
      <w:r>
        <w:rPr>
          <w:b/>
        </w:rPr>
        <w:t xml:space="preserve">Quelle: </w:t>
      </w:r>
      <w:r>
        <w:t>https://mcp.opencaselaw.ch/entscheid/bger_2C_45_2023</w:t>
      </w:r>
    </w:p>
    <w:p>
      <w:r>
        <w:t>FR: TF 2C 45/2023 du 30 janvier 2023</w:t>
      </w:r>
    </w:p>
    <w:p>
      <w:r>
        <w:t>IT: TF 2C 45/2023 del 30 gennaio 2023</w:t>
      </w:r>
    </w:p>
    <w:p>
      <w:pPr>
        <w:pStyle w:val="Heading2"/>
      </w:pPr>
      <w:r>
        <w:t>Regeste</w:t>
      </w:r>
    </w:p>
    <w:p>
      <w:r>
        <w:t>Aufenthaltsbewilligung, Wiederherstellung der Beschwerdefrist | Bürgerrecht und Ausländerrecht</w:t>
      </w:r>
    </w:p>
    <w:p>
      <w:pPr>
        <w:pStyle w:val="Heading2"/>
      </w:pPr>
      <w:r>
        <w:t>Erwägungen</w:t>
      </w:r>
    </w:p>
    <w:p>
      <w:r>
        <w:rPr>
          <w:b/>
        </w:rPr>
        <w:t>E. 1.1</w:t>
      </w:r>
    </w:p>
    <w:p>
      <w:r>
        <w:t>Mit Verfügung vom 8. Oktober 2021 verweigerte das Amt für Bevölkerungsdienste des Kantons Bern, Migrationsdienst, die Verlängerung der Aufenthaltsbewilligung des irakischen Staatsangehörigen A.________ (geb. 1982) und wies ihn aus der Schweiz weg. Mit Entscheid vom 4. April 2022 trat die Sicherheitsdirektion des Kantons Bern auf ein Gesuch von A.________ um Wiederherstellung der Beschwerdefrist für die Anfechtung der Verfügung vom 8. Oktober 2021 nicht ein.</w:t>
      </w:r>
    </w:p>
    <w:p>
      <w:r>
        <w:rPr>
          <w:b/>
        </w:rPr>
        <w:t>E. 1.2</w:t>
      </w:r>
    </w:p>
    <w:p>
      <w:r>
        <w:t>Eine dagegen erhobene Beschwerde wies das Verwaltungsgericht des Kantons Bern, Verwaltungsrechtliche Abteilung, Einzelrichter, mit Urteil vom 19. Oktober 2022 ab. Dieses Urteil wurde A.________ am 24. Oktober 2022 zugestellt.</w:t>
      </w:r>
    </w:p>
    <w:p>
      <w:r>
        <w:rPr>
          <w:b/>
        </w:rPr>
        <w:t>E. 1.3</w:t>
      </w:r>
    </w:p>
    <w:p>
      <w:r>
        <w:t>A.________ gelangt mit Eingabe vom 25. Januar 2023 (Postaufgabe) an das Bundesgericht und ersucht um "eine letzte Chance". Es wurden keine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rPr>
          <w:b/>
        </w:rPr>
        <w:t>E. 2.2</w:t>
      </w:r>
    </w:p>
    <w:p>
      <w:r>
        <w:t>Der angefochtene Entscheid des Verwaltungsgerichts wurde dem Beschwerdeführer am 24. Oktober 2022 zugestellt. Dies ergibt sich aus dem Formular Sendungsverfolgung Nr. 98.34.112152.00409770 der Schweizerischen Post. Folglich begann die Beschwerdefrist am Dienstag, den 25. Oktober 2022 zu laufen und endete am Mittwoch, den 23. November 2022. Der Beschwerdeführer hat die Beschwerde am 25. Januar 2023 bei der Post aufgegeben, wie aus dem Poststempel auf dem Briefumschlag zu ersehen ist. Somit ist die Beschwerde verspätet eingereicht worden. Ein Fristwiederherstellungsgesuch gemäss Art. 50 Abs. 1 BGG wird weder ausdrücklich noch sinngemäss gestellt.</w:t>
      </w:r>
    </w:p>
    <w:p>
      <w:r>
        <w:rPr>
          <w:b/>
        </w:rPr>
        <w:t>E. 2.3</w:t>
      </w:r>
    </w:p>
    <w:p>
      <w:r>
        <w:t>Auf die verspätet eingereichte Beschwerde ist mit Entscheid der Abteilungspräsidentin als Einzelrichterin im Verfahren nach Art. 108 (Abs. 1 lit. a) BGG nicht einzutreten.</w:t>
      </w:r>
    </w:p>
    <w:p>
      <w:r>
        <w:rPr>
          <w:b/>
        </w:rPr>
        <w:t>E. 3</w:t>
      </w:r>
    </w:p>
    <w:p>
      <w:r>
        <w:t>Auf die Erhebung von Gerichtskosten wird umständehalber ausnahmsweise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