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2C_459/2015 vom 29. Oktober 2015</w:t>
      </w:r>
    </w:p>
    <w:p>
      <w:r>
        <w:t>Bundesgericht, 2015-10-29, FR</w:t>
      </w:r>
    </w:p>
    <w:p>
      <w:r>
        <w:rPr>
          <w:b/>
        </w:rPr>
        <w:t xml:space="preserve">Quelle: </w:t>
      </w:r>
      <w:r>
        <w:t>https://mcp.opencaselaw.ch/entscheid/bger_2C_459_2015</w:t>
      </w:r>
    </w:p>
    <w:p>
      <w:r>
        <w:t>FR: TF 2C_459/2015 du 29 octobre 2015</w:t>
      </w:r>
    </w:p>
    <w:p>
      <w:r>
        <w:t>IT: TF 2C_459/2015 del 29 ottobre 2015</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le recourant vit séparé d'un ressortissant suisse avec lequel il est encore lié par un partenariat enregistré, l'art. 50 al. 1 let. a et b LEtr (RS 142.20; en relation avec l'art. 52 LEtr qui assimile le partenariat enregistré au mariage) est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En citant l' art. 97 LTF , le recourant se plaint d'arbitraire dans l'établissement des faits.</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2.2</w:t>
      </w:r>
    </w:p>
    <w:p>
      <w:r>
        <w:t>En l'occurrence, le recourant rapporte certains faits qui ont, selon lui, été retenus à tort par l'autorité précédente. Il estime ainsi que le Tribunal cantonal n'aurait pas dû relever qu'il n'avait jamais travaillé, ni cherché du travail. Il n'aurait pas non plus dû retenir que le recourant n'avait pas de volonté de participer à la vie économique, ni de s'intégrer. Finalement, le recourant reproche encore à l'autorité précédente d'avoir considéré qu'en cas de retour au Cameroun, il pourrait bénéficier de l'aide de sa famille, alors qu'il avait allégué que celle-ci l'avait rejeté. Il ne fait en réalité qu'invoquer un mauvais établissement des faits, sans exposer en quoi les conditions de l' art. 97 al. 1 LTF seraient réunies et ne motive pas son grief conformément à l' art. 106 al. 2 LTF . Il n'explique en particulier pas en quoi ces faits auraient une incidence sur l'issue de la cause. Il se contente bien plus de substituer ses vision et appréciation des faits à celles retenues par le Tribunal cantonal. Un tel mode de faire étant inadmissible, le Tribunal fédéral vérifiera la correcte application du droit sur la seule base des faits retenus par l'instance précédente.</w:t>
      </w:r>
    </w:p>
    <w:p>
      <w:r>
        <w:rPr>
          <w:b/>
        </w:rPr>
        <w:t>E. 3</w:t>
      </w:r>
    </w:p>
    <w:p>
      <w:r>
        <w:t>L'arrêt entrepris, qui représente l'objet de la contestation, confirme dans un premier temps le refus d'octroi d'une autorisation d'établissement, puis, dans un second temps, le refus de prolongation d'une autorisation de séjour. Il ressort aussi bien des conclusions que des motifs du recours que le recourant limite le litige à la question de la prolongation de l'autorisation de séjour. Par conséquent, le point de savoir si c'est à raison que le Tribunal cantonal a confirmé le refus d'octroyer une autorisation d'établissement n'a pas à être traité par le Tribunal fédéral car hors objet du litige (cf. ATF 125 V 413 consid. 2a p. 415 s.).</w:t>
      </w:r>
    </w:p>
    <w:p>
      <w:r>
        <w:t>En définitive, il conviendra de déterminer si le recourant peut obtenir la prolongation de son autorisation de séjour sur la base de l'art. 50 al. 1 LEtr et en particulier si celui-ci présente une intégration réussie en Suisse ou, à défaut, si la poursuite de son séjour dans ce pays s'impose pour des raisons personnelles.</w:t>
      </w:r>
    </w:p>
    <w:p>
      <w:r>
        <w:rPr>
          <w:b/>
        </w:rPr>
        <w:t>E. 4</w:t>
      </w:r>
    </w:p>
    <w:p>
      <w:r>
        <w:t>Le recourant invoque tout d'abord une violation de l'art. 50 al. 1 let. a LEtr en ce que le Tribunal cantonal a jugé qu'il ne pouvait se prévaloir d'une intégration réussie en Suisse.</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L'art. 50 LEtr ne trouve application qu'en cas d'échec définitif de la communauté conjugale ( ATF 140 II 129 consid. 3.5 p. 133). On rappellera en outre qu'aux termes de l'art. 52 LEtr, la notion de conjoint étranger s'applique par analogie aux partenaires enregistrés du même sexe.</w:t>
      </w:r>
    </w:p>
    <w:p>
      <w:r>
        <w:rPr>
          <w:b/>
        </w:rPr>
        <w:t>E. 4.2</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 ATF 140 II 345 consid. 4.1 p. 348; 138 II 229 consid. 2 p. 231; 136 II 113 consid. 3.3.3 p. 119). En l'occurrence il n'est pas contesté, et il ne fait pas de doute, que cette condition est remplie, les partenaires s'étant liés le 5 octobre 2007 et séparés le 1</w:t>
      </w:r>
    </w:p>
    <w:p>
      <w:r>
        <w:t>er juillet 2013.</w:t>
      </w:r>
    </w:p>
    <w:p>
      <w:r>
        <w:rPr>
          <w:b/>
        </w:rPr>
        <w:t>E. 4.3.1</w:t>
      </w:r>
    </w:p>
    <w:p>
      <w:r>
        <w:t>Quant à la condition de l'intégration, la jurisprudence constante du Tribunal fédéral précise que 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de plus relevé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ainsi qu' art. 3 OIE ; arrêts 2C_14/2014 du 27 août 2014 consid. 4.6.1, non publié in ATF 140 II 345 ; 2C_997/2011 du 3 avril 2012 consid. 4.3; 2C_749/2011 du 20 janvier 2012 consid. 3.2).</w:t>
      </w:r>
    </w:p>
    <w:p>
      <w:r>
        <w:t>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L'absence de liens sociaux très étroits en Suisse n'exclut pas d'emblée l'existence d'une intégration réussie. Il n'y a en revanche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Le fait qu'un étranger ne fréquente que ses compatriotes fournit un indice d'un manque d'intégration suffisante (cf. arrêts 2C_14/2014 du 27 août 2014 consid. 4.6.1, non publié in ATF 140 II 345 ; 2C_777/2013 du 17 février 2014 consid. 3.2; 2C_930/2012 du 10 janvier 2013 consid. 3.1 et les nombreux arrêts cités).</w:t>
      </w:r>
    </w:p>
    <w:p>
      <w:r>
        <w:rPr>
          <w:b/>
        </w:rPr>
        <w:t>E. 4.3.2</w:t>
      </w:r>
    </w:p>
    <w:p>
      <w:r>
        <w:t>Il ressort des constatations du Tribunal cantonal que le recourant a été soutenu financièrement par son partenaire depuis son arrivée en Suisse. Dès leur séparation en 2013, son partenaire a cessé de lui verser mensuellement de l'argent et le recourant a bénéficié de l'aide sociale. Au 14 janvier 2014 (</w:t>
      </w:r>
    </w:p>
    <w:p>
      <w:r>
        <w:t>recte 15 novembre 2013), il avait ainsi perçu des prestations à hauteur de 8'032 fr. 60. Le recourant n'a jamais travaillé depuis son arrivée en Suisse. Il a par contre suivi des cours de formation de conseiller de vente et été convoqué à des mesures dans le cadre d'un programme d'insertion de l'assurance-chômage. Il n'a produit aucun moyen de preuve attestant qu'il ait cherché du travail, se limitant à montrer qu'il exécutait les incombances liées à l'aide sociale.</w:t>
      </w:r>
    </w:p>
    <w:p>
      <w:r>
        <w:t>Le recourant relève n'avoir jamais contrevenu à l'ordre juridique suisse et mentionne le fait que les poursuites à son encontre sont modérées et liées à une situation de prise en charge par les services sociaux. Il confirme n'avoir pas exercé d'activité professionnelle lorsqu'il vivait avec son partenaire, n'avoir pas encore trouvé de travail depuis sa séparation et n'avoir aucun revenu.</w:t>
      </w:r>
    </w:p>
    <w:p>
      <w:r>
        <w:rPr>
          <w:b/>
        </w:rPr>
        <w:t>E. 4.3.3</w:t>
      </w:r>
    </w:p>
    <w:p>
      <w:r>
        <w:t>En l'occurrence, si l'on peut relever que le recourant maîtrise bien le français et qu'il s'est effectivement toujours bien comporté en Suisse, n'ayant notamment jamais été condamné pénalement, il faut toutefois constater qu'il n'y a jamais travaillé. S'il a suivi certaines formations, comme il le relève d'ailleurs dans son recours, celles-ci n'ont jamais constitué un emploi stable, quel qu'il soit. Durant les cinq ans de vie commune, il s'est contenté de bénéficier de l'argent versé mensuellement par son partenaire. Directement après la séparation, faute de revenu, il a alors perçu des prestations de l'aide sociale. Malgré cela, il n'a pas démontré rechercher du travail, ce qui permet de retenir que sa situation financière ne va aucunement s'améliorer dans un futur proche. Certes, il indique qu'à ce jour il ne dépend plus de l'aide sociale et invoque des liens avec la communauté homosexuelle pour démontrer la réussite de son intégration. Ces allégations constituent des faits nouveaux, irrecevables (cf. art. 99 al. 1 LTF ), que le recourant n'étaye de toute façon pas et dont il n'y a par conséquent pas lieu de prendre en compte.</w:t>
      </w:r>
    </w:p>
    <w:p>
      <w:r>
        <w:rPr>
          <w:b/>
        </w:rPr>
        <w:t>E. 4.4</w:t>
      </w:r>
    </w:p>
    <w:p>
      <w:r>
        <w:t>Le recourant n'exerçant aucune activité lucrative qui lui permettrait de subvenir à ses besoins et dépendant des services sociaux de manière durable, il ne peut se targuer d'avoir réussi son intégration en Suisse. Il n'a au demeurant pas non plus démontré bénéficier d'un réseau social dans ce pays. C'est donc à bon droit que le Tribunal cantonal a confirmé la décision du Service de la population qui refusait de prolonger l'autorisation de séjour sur la base de l'art. 50 al. 1 let. a LEtr.</w:t>
      </w:r>
    </w:p>
    <w:p>
      <w:r>
        <w:rPr>
          <w:b/>
        </w:rPr>
        <w:t>E. 5</w:t>
      </w:r>
    </w:p>
    <w:p>
      <w:r>
        <w:t>Le recourant fait encore valoir qu'un retour dans son pays l'exposerait à des risques concrets en raison de son homosexualité.</w:t>
      </w:r>
    </w:p>
    <w:p>
      <w:r>
        <w:rPr>
          <w:b/>
        </w:rPr>
        <w:t>E. 5.1</w:t>
      </w:r>
    </w:p>
    <w:p>
      <w:r>
        <w:t>Selon l'art. 50 al. 1 let. b LEtr, après dissolution de la famille, le conjoint étranger peut obtenir la prolongation de son autorisation de séjour si la poursuite de son séjour en Suisse s'impose pour des raisons personnelles majeures.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 ATF 138 II 393 consid. 3.1 p. 395). Le Tribunal fédéral a mis en lumière un certain nombre de situations dans lesquelles la poursuite du séjour en Suisse peut s'imposer, qui ne sont toutefois pas exhaustives ( ATF 138 II 393 consid. 3.1 p. 395; 136 II 1 consid. 5.2 p. 3 s.; arrêt 2C_956/2013 du 11 avril 2014 consid. 3.1). Parmi celles-ci figurent notamment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w:t>
      </w:r>
    </w:p>
    <w:p>
      <w:r>
        <w:t>S'agissant de la réintégration sociale dans le pays de provenance, l'art. 50 al. 2 LEtr exige qu'elle semble fortement compromise (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w:t>
      </w:r>
    </w:p>
    <w:p>
      <w:r>
        <w:rPr>
          <w:b/>
        </w:rPr>
        <w:t>E. 5.2</w:t>
      </w:r>
    </w:p>
    <w:p>
      <w:r>
        <w:t>En l'occurrence, le Tribunal cantonal a constaté que le recourant a vécu jusqu'à l'âge de 24 ans (</w:t>
      </w:r>
    </w:p>
    <w:p>
      <w:r>
        <w:t>recte 27 ans) dans son pays d'origine et, selon les déclarations de celui-ci, qu'il y est retourné, alors qu'il était déjà en partenariat enregistré, et y aurait eu plusieurs relations clandestines.</w:t>
      </w:r>
    </w:p>
    <w:p>
      <w:r>
        <w:t>S'il faut effectivement reconnaître que l'homosexualité est illégale au Cameroun, le recourant a toutefois vécu dans ce pays jusqu'à l'âge de 27 ans sans qu'il prétende que son homosexualité lui aurait alors porté préjudice, ni même qu'il aurait quitté son pays pour cette raison. Il invoque certes nouvellement le fait qu'il n'aurait pas encore été homosexuel lorsqu'il a quitté le Cameroun. Il s'agit cependant ici également d'un fait nouveau qu'il n'y a pas lieu de prendre en compte (cf. art. 99 al. 1 LTF ). Au demeurant, on relèvera qu'il est pour le moins surprenant de quitter son pays dans l'unique but de conclure un partenariat enregistré avec une personne du même sexe alors que l'on n'est pas (encore) homosexuel. Comme l'a déjà relevé le Tribunal fédéral dans un cas semblable, s'il est certain que le recourant ne pourra pas afficher publiquement son orientation sexuelle, aucun élément ne démontre qu'il sera dans l'impossibilité de reprendre une vie telle qu'il la menait comme jeune adulte avant son départ pour la Suisse (arrêt 2C_428/2013 du 8 septembre 2013 consid. 5.3). Ainsi que l'a mentionné le Tribunal cantonal, les craintes du recourant d'être persécuté en cas de retour ne l'ont nullement empêché de se rendre dans son pays après s'être lié par un partenariat enregistré en Suisse, sans que cela ne pose de problème. Comme l'a également relevé l'autorité précédente, son retour permet de nier le risque concret de persécution au sens de l' art. 3 CEDH , le recourant ne démontrant pas qu'il courrait un risque concret de torture ou de traitement inhumain en cas de retour au Cameroun et se contentant d'allégations générales, ce qui est insuffisant ( ATF 139 II 65 consid. 5.4 et 6.4 p. 73 et 76). Au regard de ce qui précède, l'homosexualité du recourant ne suffit pas à compromettre gravement la réintégration sociale au Cameroun. Les conditions de l'art. 50 al. 1 let. b LEtr ne sont pas remplies en l'espèce.</w:t>
      </w:r>
    </w:p>
    <w:p>
      <w:r>
        <w:rPr>
          <w:b/>
        </w:rPr>
        <w:t>E. 6</w:t>
      </w:r>
    </w:p>
    <w:p>
      <w:r>
        <w:t>Les considérants qui précèdent conduisent au rejet du recours, dans la mesure où il est recevable. Le recours étant d'emblée dénué de chances de succès, la demande d'assistance judiciaire est rejetée ( art. 64 al. 1 LTF ). Succombant, le recourant doit ainsi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