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2C_458/2015 vom 13. Oktober 2015</w:t>
      </w:r>
    </w:p>
    <w:p>
      <w:r>
        <w:t>Bundesgericht, 2015-10-13, FR</w:t>
      </w:r>
    </w:p>
    <w:p>
      <w:r>
        <w:rPr>
          <w:b/>
        </w:rPr>
        <w:t xml:space="preserve">Quelle: </w:t>
      </w:r>
      <w:r>
        <w:t>https://mcp.opencaselaw.ch/entscheid/bger_2C_458_2015</w:t>
      </w:r>
    </w:p>
    <w:p>
      <w:r>
        <w:t>FR: TF 2C_458/2015 du 13 octobre 2015</w:t>
      </w:r>
    </w:p>
    <w:p>
      <w:r>
        <w:t>IT: TF 2C_458/2015 del 13 ottobre 2015</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Le recourant étant marié à une ressortissante portugaise titulaire d'une autorisation d'établissement, il peut donc invoquer un droit de séjour que lui confère l' art. 7 let . d ALCP (RS 0.142.112.681) en relation avec l' art. 3 annexe I ALCP (cf. arrêt 2C_542/2012 du 11 juin 2012 consid. 4).</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 sous réserve de ce qui suit.</w:t>
      </w:r>
    </w:p>
    <w:p>
      <w:r>
        <w:rPr>
          <w:b/>
        </w:rPr>
        <w:t>E. 1.3</w:t>
      </w:r>
    </w:p>
    <w:p>
      <w:r>
        <w:t>Dans la mesure où le recourant demande l'annulation de la décision de l'Office de la population, sa conclusion est irrecevable en raison de l'effet dévolutif complet du recours auprès de la Cour de justice ( ATF 136 II 539 consid. 1.2 p. 543; concernant spécifiquement la République et canton de Genève, cf. arrêts 8C_47/2013 du 28 octobre 2013 consid. 4.2; 2C_886/2012 du 29 juin 2013 consid. 1, non publié in ATF 139 II 529 ).</w:t>
      </w:r>
    </w:p>
    <w:p>
      <w:r>
        <w:rPr>
          <w:b/>
        </w:rPr>
        <w:t>E. 2</w:t>
      </w:r>
    </w:p>
    <w:p>
      <w:r>
        <w:t>Le Tribunal fédéral examine librement la violation du droit fédéral (cf. art. 95 let. a et 106 al. 1 LTF ). Il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w:t>
      </w:r>
    </w:p>
    <w:p>
      <w:r>
        <w:rPr>
          <w:b/>
        </w:rPr>
        <w:t>E. 3</w:t>
      </w:r>
    </w:p>
    <w:p>
      <w:r>
        <w:t>Le litige porte sur le point de savoir si, compte tenu des condamnations pénales que le recourant a subies à partir de 2001, le refus d'octroi d'une autorisation de séjour est conforme au droit. Le recourant conteste en substance l'existence d'une menace réelle et d'une certaine gravité affectant un intérêt fondamental de la société. Il se prévaut en particulier d'une réinsertion professionnelle exemplaire, ainsi que des répercussions d'un retour forcé dans son pays d'origine sur sa vie privée et familiale.</w:t>
      </w:r>
    </w:p>
    <w:p>
      <w:r>
        <w:rPr>
          <w:b/>
        </w:rPr>
        <w:t>E. 4.1</w:t>
      </w:r>
    </w:p>
    <w:p>
      <w:r>
        <w:t>Aux termes de son art. 2 al. 2, la LEtr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 présente loi prévoit des dispositions plus favorables.</w:t>
      </w:r>
    </w:p>
    <w:p>
      <w:r>
        <w:rPr>
          <w:b/>
        </w:rPr>
        <w:t>E. 4.2</w:t>
      </w:r>
    </w:p>
    <w:p>
      <w:r>
        <w:t>D'après l' art. 3 al. 1 annexe I ALCP , en relation avec l' art. 7 let . d ALCP, les membres de la famille d'une personne ressortissant d'une partie contractante ayant un droit de séjour ont le droit de s'installer avec elle. Sont notamment considérés comme membres de la famille, quelle que soit leur nationalité, le conjoint et leurs descendants de moins de 21 ans ou à charge (art. 3 al. 2 let. a annexe I ALCP).</w:t>
      </w:r>
    </w:p>
    <w:p>
      <w:r>
        <w:rPr>
          <w:b/>
        </w:rPr>
        <w:t>E. 4.3</w:t>
      </w:r>
    </w:p>
    <w:p>
      <w:r>
        <w:t>Comme l'ensemble des droits octroyés par l'ALCP, le droit de demeurer en Suisse ne peut être limité que par des mesures d'ordre ou de sécurité publics, au sens de l' art. 5 al. 1 annexe I ALCP (cf. ATF 136 II 5 consid. 3.4 p. 12 s.).</w:t>
      </w:r>
    </w:p>
    <w:p>
      <w:r>
        <w:t>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 étant précisé que la commission d'infractions qui sont en étroite relation avec la toxicomanie du délinquant peut, selon les circonstances, atténuer cette position de principe ( ATF 139 II 121 consid. 5.3 p. 125 s. et les références citées).</w:t>
      </w:r>
    </w:p>
    <w:p>
      <w:r>
        <w:rPr>
          <w:b/>
        </w:rPr>
        <w:t>E. 4.4</w:t>
      </w:r>
    </w:p>
    <w:p>
      <w:r>
        <w:t>L' art. 8 par. 1 CEDH dispose que toute personne a en particulier droit au respect de sa vie privée et familiale. Ce droit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 art. 8 par. 2 CEDH suppose une pesée des intérêts en présence et l'examen de la proportionnalité de la mesure (cf. ATF 139 I 145 consid. 2.2 p. 147 s.; 135 II 377 consid. 4.3 p. 381).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 et celui de sa famille - à pouvoir rester en Suisse (cf. ATF 139 I 145 consid. 2.3 p. 148 s.; 135 II 377 consid. 4.3 et 4.4 p. 381 s.; 130 II 176 consid. 4.1 p. 185).</w:t>
      </w:r>
    </w:p>
    <w:p>
      <w:r>
        <w:rPr>
          <w:b/>
        </w:rPr>
        <w:t>E. 5.1</w:t>
      </w:r>
    </w:p>
    <w:p>
      <w:r>
        <w:t>Le recourant conteste l'appréciation faite par la Cour de justice de l'existence d'une menace réelle, actuelle et d'une certaine gravité affectant un intérêt fondamental de la société et, partant, invoque une violation de l' art. 5 al. 1 annexe I ALCP . Selon lui, l'autorité précédente s'est principalement fondée sur les motifs de refus de libération conditionnelle pour établir le risque de récidive, c'est-à-dire lorsqu'il se trouvait encore en détention, avant qu'il n'ait pu apporter la preuve de son amendement. Il affirme ainsi que la progression dans son activité professionnelle, qui n'a pas de caractère provisoire, est " tout à fait exceptionnelle pour un ancien délinquant " et démontre qu'à ce jour, il " ne représente absolument aucune menace concrète, grave et actuelle pour l'ordre public ". Il se plaint également de ce que la Cour de justice a mal apprécié les difficultés que sa femme, souffrant d'un état dépressif récurant et d'épilepsie, mère de deux enfants, rencontrerait en le suivant dans son pays d'origine. Le recourant invoque par conséquent également une violation des art. 8 par. 2 CEDH et 96 LEtr.</w:t>
      </w:r>
    </w:p>
    <w:p>
      <w:r>
        <w:rPr>
          <w:b/>
        </w:rPr>
        <w:t>E. 5.2</w:t>
      </w:r>
    </w:p>
    <w:p>
      <w:r>
        <w:t>On peut ici en premier lieu rappeler que l'examen de la proportionnalité sous l'angle de l' art. 8 par. 2 CEDH se confond avec celui imposé par l'art. 96 LEtr (arrêts 2C_419/2014 du 13 janvier 2015 consid. 4.3; 2C_1125/2012 du 5 novembre 2013 consid. 3.1).</w:t>
      </w:r>
    </w:p>
    <w:p>
      <w:r>
        <w:rPr>
          <w:b/>
        </w:rPr>
        <w:t>E. 5.3</w:t>
      </w:r>
    </w:p>
    <w:p>
      <w:r>
        <w:t>Ensuite, contrairement à ce qu'affirme le recourant, la Cour de justice a bel et bien examiné l'existence d'une menace réelle, actuelle et d'une certaine gravité affectant un intérêt fondamental de la société. Le risque de récidive n'est pas fondé uniquement sur les motifs de refus de libération conditionnelle, mais sur l'ensemble des circonstances, et en particulier la dernière condamnation pour infraction grave à la LStup, infraction envers laquelle il y a lieu de se montrer particulièrement rigoureux, le recourant ayant fait du trafic de stupéfiants uniquement par appât du gain, alors qu'il n'était pas toxicomane (cf. consid. 4.3 ci-dessus). S'agissant de l'actualité du risque de récidive, il convient de rappeler au recourant qu'il a été condamné à deux ans de peine privative de liberté en 2010 et que durant l'exécution de cette peine, il est de toute façon attendu d'un délinquant qu'il se comporte de manière adéquate ( ATF 139 II 121 consid. 5.5.2 p. 127 s.). En outre, la Cour de justice a également tenu compte de la réinsertion du recourant dans le monde professionnel. Elle a même laissé entendre que celle-ci était positive, même si limitée à une activité pour des organismes de réinsertion. Toutefois, au vu de l'ensemble des circonstances, cette réinsertion, toute positive soit-elle, n'est pas à même de contrebalancer les graves activités délictueuses et l'incapacité de l'intéressé de se conformer au système juridique suisse, malgré sa femme, qu'il a connue en 2008, mais qui ne l'a pas empêché de persévérer dans la délinquance. Le fait que l'autorité précédente ait qualifié la situation professionnelle du recourant de provisoire, alors qu'elle aurait éventuellement dû en constater le caractère stable, n'y change rien. Finalement, le recourant ne saurait arguer du fait qu'il est contre-indiqué que son épouse le suive en République de Guinée, dès lors que celle-ci, au moment de se marier, devait pertinemment connaître son passé délictuel.</w:t>
      </w:r>
    </w:p>
    <w:p>
      <w:r>
        <w:t>Pour le surplus, l'autorité précédente a pris en considération tous les éléments imposés par la jurisprudence du Tribunal fédéral, de la Cour européenne des droits de l'homme et de la Cour de justice de l'Union européenne pour procéder à la pesée des intérêts, que ce soit en rapport avec le risque de récidive concret prévu à l' art. 5 al. 1 annexe I ALCP ou avec l'ingérence dans le droit au respect de la vie privée et familiale prévu à l' art. 8 par. 2 CEDH . Elle a ainsi correctement considéré l'âge d'arrivée du recourant en Suisse, l'activité délictueuse qu'il y a déployée, la nature des infractions commises, la durée des condamnations et la gravité des actes pénaux. L'autorité précédente a également pris en considération le but poursuivi par celui-ci, le comportement qu'il a adopté lors de la procédure pénale, sa persévérance dans la délinquance, le fait qu'il ait exécuté sa peine, ainsi que sa situation professionnelle actuelle. La Cour de justice a finalement encore notamment tenu compte de la durée et la qualité du séjour légal en Suisse, des conséquences pour l'intéressé, sa femme et les enfants de celle-ci d'un départ de Suisse et des possibilités d'intégration à l'étranger, du fait que sa femme ne l'ait pas empêché de poursuivre ses activités délictueuses ou encore de la possibilité des époux de conserver des liens en dépit de l'éloignement. Intégrant l'ensemble de ces circonstances, la Cour de justice a retenu à juste titre que le recourant présentait un risque de récidive concret et, par là même, une menace actuelle pour l'ordre public, de sorte à justifier la limitation de son droit à la libre circulation. En outre l'intérêt public à le maintenir éloigné de la Suisse l'emportait sur l'intérêt privé de celui-ci et de sa femme à pouvoir y vivre ensemble. Le résultat de la pesée des intérêts ainsi effectuée est correct.</w:t>
      </w:r>
    </w:p>
    <w:p>
      <w:r>
        <w:rPr>
          <w:b/>
        </w:rPr>
        <w:t>E. 6</w:t>
      </w:r>
    </w:p>
    <w:p>
      <w:r>
        <w:t>Les considérants qui précèdent conduisent au rejet du recours, dans dans la mesure où il est recevable. Le recours étant d'emblée dénué de chance de succès, la demande d'assistance judiciaire est rejetée ( art. 64 al. 1 LTF ). Succombant, le recourant doit ainsi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