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456/2016 vom 15. November 2016</w:t>
      </w:r>
    </w:p>
    <w:p>
      <w:r>
        <w:t>Bundesgericht, 2016-11-15, DE</w:t>
      </w:r>
    </w:p>
    <w:p>
      <w:r>
        <w:rPr>
          <w:b/>
        </w:rPr>
        <w:t xml:space="preserve">Quelle: </w:t>
      </w:r>
      <w:r>
        <w:t>https://mcp.opencaselaw.ch/entscheid/bger_2C_456_2016</w:t>
      </w:r>
    </w:p>
    <w:p>
      <w:r>
        <w:t>FR: TF 2C 456/2016 du 15 novembre 2016</w:t>
      </w:r>
    </w:p>
    <w:p>
      <w:r>
        <w:t>IT: TF 2C 456/2016 del 15 novembre 2016</w:t>
      </w:r>
    </w:p>
    <w:p>
      <w:pPr>
        <w:pStyle w:val="Heading2"/>
      </w:pPr>
      <w:r>
        <w:t>Regeste</w:t>
      </w:r>
    </w:p>
    <w:p>
      <w:r>
        <w:t>Aufenthaltsbewilligung EU/EFTA | Bürgerrecht und Ausländerrecht</w:t>
      </w:r>
    </w:p>
    <w:p>
      <w:pPr>
        <w:pStyle w:val="Heading2"/>
      </w:pPr>
      <w:r>
        <w:t>Erwägungen</w:t>
      </w:r>
    </w:p>
    <w:p>
      <w:r>
        <w:rPr>
          <w:b/>
        </w:rPr>
        <w:t>E. 1.1</w:t>
      </w:r>
    </w:p>
    <w:p>
      <w:r>
        <w:t>Auf dem Gebiet des Ausländerrechts ist die Beschwerde in öffentlich-rechtlichen Angelegenheiten ausgeschlossen gegen Entscheide betreffend Bewilligungen, auf die weder das Bundesrecht noch das Völkerrecht einen Anspruch einräumt ( Art. 83 lit. c Ziff. 2 BGG ). Potenzielle staatsvertragliche Ansprüche ergeben sich aus Art. 6 Anhang I FZA (SR 0.142.112.681) sowie aus Art. 4 Anhang I FZA i.V.m. den Bestimmungen der Verordnung (EWG) Nr. 1251/70 der Kommission vom 25. Juni 1970 über das Recht der Arbeitnehmer, nach Beendigung einer Beschäftigung im Hoheitsgebiet eines Mitgliedstaates zu verbleiben (ABl 1970 L 142 vom 30. Juni 1970 S. 24 ff.). Der Beschwerdeführer beruft sich indirekt auf diese Normen, indem er geltend macht, er befinde sich in medizinischer Behandlung und werde bald Arbeit finden (Arbeitnehmereigenschaft). Die Beschwerde ist zulässig ( Art. 82 lit. a, Art. 86 Abs. 1 lit. d, Art. 90 BGG ).</w:t>
      </w:r>
    </w:p>
    <w:p>
      <w:r>
        <w:rPr>
          <w:b/>
        </w:rPr>
        <w:t>E. 1.2</w:t>
      </w:r>
    </w:p>
    <w:p>
      <w:r>
        <w:t>Der Beschwerdeführer ist zur Beschwerdeführung legitimiert ( Art. 89 Abs. 1 BGG ).</w:t>
      </w:r>
    </w:p>
    <w:p>
      <w:r>
        <w:rPr>
          <w:b/>
        </w:rPr>
        <w:t>E. 1.3</w:t>
      </w:r>
    </w:p>
    <w:p>
      <w:r>
        <w:t>Auf die Beschwerde ist einzutreten.</w:t>
      </w:r>
    </w:p>
    <w:p>
      <w:r>
        <w:rPr>
          <w:b/>
        </w:rPr>
        <w:t>E. 2</w:t>
      </w:r>
    </w:p>
    <w:p>
      <w:r>
        <w:t>Die Begründung des Beschwerdeführers ist über weite Strecken nicht sachbezogen. Die Rüge, die Vorinstanz habe Tatsachen ungenügend abgeklärt oder zu Unrecht nicht berücksichtigt, ist offensichtlich unbegründet, weil die geltend gemachten Tatsachen (schwere Kindheit in Pflegefamilie, gesundheitliche Probleme, erfolglose Bewerbungen, angeblich zu Unrecht verweigerte Leistungen der Invalidenversicherung etc.) für die Beurteilung der Beschwerde nicht relevant sind. Die Vorbringen des Beschwerdeführers sind nicht geeignet, die Schlussfolgerungen des angefochtenen Urteils in Frage zu stellen. Die Beschwerde erweist sich als offensichtlich unbegründet, weshalb sie im Verfahren nach Art. 109 Abs. 2 lit. a und Abs. 3 BGG zu erledigen ist.</w:t>
      </w:r>
    </w:p>
    <w:p>
      <w:r>
        <w:rPr>
          <w:b/>
        </w:rPr>
        <w:t>E. 3.1</w:t>
      </w:r>
    </w:p>
    <w:p>
      <w:r>
        <w:t>Die Vorinstanz hat die staatsvertraglichen Grundlagen zur Freizügigkeit der arbeitnehmenden Personen zwischen der Europäischen Union und der Schweiz (vgl. Art. 6 Anhang I FZA ) sowie die dazu ergangene Rechtsprechung (zusammengefasst in BGE 142 II 1 ) zutreffend wiedergegeben. Demgemäss kann eine arbeitnehmende Person ihren freizügigkeitsrechtlichen Status als unselbständig erwerbstätige Person verlieren, (1) wenn sie freiwillig arbeitslos geworden ist, (2) wenn aufgrund ihres Verhaltens feststeht, dass keinerlei ernsthafte Aussichten (mehr) darauf bestehen, dass sie in absehbarer Zeit eine andere Arbeit finden wird (Dahinfallen des Arbeitnehmerstatus) oder (3) wenn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 BGE 141 II 1 E. 2.2.1 mit Hinweisen). Die zuständige Behörde kann in diesen Fällen Kurzaufenthalts-, Aufenthaltsbewilligungen EU/EFTA und Grenzgängerbewilligungen EU/EFTA widerrufen oder nicht verlängern, wenn die Voraussetzungen für deren Erteilung nicht oder nicht mehr erfüllt sind ( Art. 23 der Verordnung vom 22. Mai 2002 über die Einführung des freien Personenverkehrs [VEP; SR 142.203] ).</w:t>
      </w:r>
    </w:p>
    <w:p>
      <w:r>
        <w:rPr>
          <w:b/>
        </w:rPr>
        <w:t>E. 3.1.1</w:t>
      </w:r>
    </w:p>
    <w:p>
      <w:r>
        <w:t>Dem Beschwerdeführer war gestützt auf seinen unbefristeten Arbeitsvertrag eine Aufenthaltsbewilligung EU/EFTA erteilt worden, welche bis zum 4. November 2012 gültig war. In diesem Zeitpunkt war er ununterbrochen länger als zwölf Monate keiner Arbeit mehr nachgegangen. Gestützt auf seine jeweilige Angabe gegenüber dem Migrationsamt, er sei nicht erwerbstätig und befinde sich in ärztlicher Behandlung, wurde seine weitere Anwesenheitsberechtigung zweimal auf ein Jahr beschränkt. Dies schloss die Aussicht mit ein, dass der Aufenthaltsanspruch untergehen würde, sollte der Beschwerdeführer nach Ablauf der jeweiligen Frist - allfällige Verbleiberechte bzw. einen erwerbslosen Aufenthalt bei Erfüllen der entsprechenden Voraussetzungen vorbehalten - nach wie vor ohne Arbeit sein ( Art. 6 Abs. 1 Anhang I FZA ).</w:t>
      </w:r>
    </w:p>
    <w:p>
      <w:r>
        <w:rPr>
          <w:b/>
        </w:rPr>
        <w:t>E. 3.1.2</w:t>
      </w:r>
    </w:p>
    <w:p>
      <w:r>
        <w:t>Der Schluss der Vorinstanz, der Beschwerdeführer habe seinen Arbeitnehmerstatus verloren, ist zutreffend. Mit Blick auf die Dauer von acht Jahren (bis zum Datum des angefochtenen Urteils), in denen der Beschwerdeführer lediglich während zwei Wochen erwerbstätig gewesen war, ist die Arbeitnehmereigenschaft eindeutig entfallen. Daran vermögen auch die zahlreichen Bewerbungen des Beschwerdeführers nichts zu ändern, haben sie doch nicht dazu geführt, dass sich dieser wieder in den Arbeitsmarkt integriert hätte.</w:t>
      </w:r>
    </w:p>
    <w:p>
      <w:r>
        <w:rPr>
          <w:b/>
        </w:rPr>
        <w:t>E. 3.2</w:t>
      </w:r>
    </w:p>
    <w:p>
      <w:r>
        <w:t>Auch ein Verbleiberecht nach Beendigung der Erwerbstätigkeit infolge dauernder Arbeitsunfähigkeit (vgl. Art. 4 Anhang I FZA i.V.m. Art. 2 Abs. 1 lit. b der Verordnung [EWG] Nr. 1251/70) hat die Vorinstanz zu Recht verneint. Der Beschwerdeführer hat zwar seine Tätigkeit als Schreiner wegen Rückenbeschwerden aufgegeben. Er ist jedoch in angepassten Tätigkeiten zu 100 % arbeitsfähig und weist einen (klar rentenausschliessenden) Invaliditätsgrad von 8 % auf. Bei dieser Ausgangslage besteht kein Anspruch auf Verbleib in einem Vertragsstaat.</w:t>
      </w:r>
    </w:p>
    <w:p>
      <w:r>
        <w:rPr>
          <w:b/>
        </w:rPr>
        <w:t>E. 3.3</w:t>
      </w:r>
    </w:p>
    <w:p>
      <w:r>
        <w:t>Sodann kann der Beschwerdeführer auch als Nichterwerbstätiger keinen Aufenthaltsanspruch geltend machen. Die Voraussetzungen dafür (vgl. Art. 24 Abs. 1 Anhang I FZA ) sind offensichtlich nicht erfüllt, nachdem der Beschwerdeführer seit dem 1. Juni 2010 umfassend auf Sozialhilfe angewiesen ist und bis zum 21. Januar 2016 Leistungen von rund Fr. 121'000.-- bezogen hat.</w:t>
      </w:r>
    </w:p>
    <w:p>
      <w:r>
        <w:rPr>
          <w:b/>
        </w:rPr>
        <w:t>E. 4</w:t>
      </w:r>
    </w:p>
    <w:p>
      <w:r>
        <w:t>Schliesslich ist auch ein Anspruch aus Art. 8 EMRK (Recht auf Achtung des Familienlebens) zu verneinen. Weder lebt der Beschwerdeführer mit seiner Verlobten in einem stabilen Konkubinat, noch ist eine baldige Eheschliessung geplant (vgl. Urteile 2C_208/2015 vom 24. Juni 2015 E. 1.2; 2C_702/2011 vom 23. Februar 2012 E. 3.1). Beides bestreitet der Beschwerdeführer nicht, so dass es damit sein Bewenden hat.</w:t>
      </w:r>
    </w:p>
    <w:p>
      <w:r>
        <w:rPr>
          <w:b/>
        </w:rPr>
        <w:t>E. 5</w:t>
      </w:r>
    </w:p>
    <w:p>
      <w:r>
        <w:t>Die Beschwerde ist abzuweisen. Infolge Aussichtslosigkeit ist das Gesuch um unentgeltliche Rechtspflege abzuweisen ( Art. 64 Abs. 1 BGG e contrario). Dem unterliegenden Beschwerdeführer sind die Gerichtskosten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