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2C_454/2021 vom 1. Juni 2021</w:t>
      </w:r>
    </w:p>
    <w:p>
      <w:r>
        <w:t>Bundesgericht, 2021-06-01, DE</w:t>
      </w:r>
    </w:p>
    <w:p>
      <w:r>
        <w:rPr>
          <w:b/>
        </w:rPr>
        <w:t xml:space="preserve">Quelle: </w:t>
      </w:r>
      <w:r>
        <w:t>https://mcp.opencaselaw.ch/entscheid/bger_2C_454_2021</w:t>
      </w:r>
    </w:p>
    <w:p>
      <w:r>
        <w:t>FR: TF 2C_454/2021 du 1 juin 2021</w:t>
      </w:r>
    </w:p>
    <w:p>
      <w:r>
        <w:t>IT: TF 2C_454/2021 del 1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2C_454/2021</w:t>
      </w:r>
    </w:p>
    <w:p>
      <w:r>
        <w:t>Urteil vom 1. Juni 2021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Hugi Yar.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Staatssekretariat für Migration.</w:t>
      </w:r>
    </w:p>
    <w:p>
      <w:r>
        <w:t>Gegenstand</w:t>
      </w:r>
    </w:p>
    <w:p>
      <w:r>
        <w:t>Anerkennung der Staatenlosigkeit,</w:t>
      </w:r>
    </w:p>
    <w:p>
      <w:r>
        <w:t>Beschwerde gegen die Zwischenverfügung</w:t>
      </w:r>
    </w:p>
    <w:p>
      <w:r>
        <w:t>des Bundesverwaltungsgerichts, Abteilung VI,</w:t>
      </w:r>
    </w:p>
    <w:p>
      <w:r>
        <w:t>vom 18. Mai 2021 (F-2114/2021).</w:t>
      </w:r>
    </w:p>
    <w:p>
      <w:r>
        <w:t>In Erwägung,</w:t>
      </w:r>
    </w:p>
    <w:p>
      <w:r>
        <w:t>dass das Staatssekretariat für Migration (SEM) am 30. April 2021 auf das Gesuch von A.________ um Anerkennung der Staatenlosigkeit nicht eingetreten ist,</w:t>
      </w:r>
    </w:p>
    <w:p>
      <w:r>
        <w:t>dass A.________ hiergegen an das Bundesverwaltungsgericht gelangte,</w:t>
      </w:r>
    </w:p>
    <w:p>
      <w:r>
        <w:t>dass die Instruktionsrichterin am Bundesverwaltungsgericht am 18. Mai 2021 das Gesuch um unentgeltliche Rechtspflege von A.________ wegen Aussichtslosigkeit der Eingabe abgewiesen hat,</w:t>
      </w:r>
    </w:p>
    <w:p>
      <w:r>
        <w:t>dass A.________ hiergegen beim Bundesgericht Beschwerde führt,</w:t>
      </w:r>
    </w:p>
    <w:p>
      <w:r>
        <w:t>dass seine Eingabe den Begründungsanforderungen nach Art. 42 Abs. 2 BGG nicht genügt (vgl. BGE 139 I 229 E. 2.2; 134 II 244 E. 2.2),</w:t>
      </w:r>
    </w:p>
    <w:p>
      <w:r>
        <w:t>dass unter diesen Umständen auf seine Eingabe in Anwendung von Art. 108 Abs. 1 lit. b BGG nicht einzutreten ist,</w:t>
      </w:r>
    </w:p>
    <w:p>
      <w:r>
        <w:t>dass A.________ dem Verfahrensausgang entsprechend die Kosten für das bundesgerichtliche Verfahren zu tragen hat ( Art. 66 Abs. 1 BGG ),</w:t>
      </w:r>
    </w:p>
    <w:p>
      <w:r>
        <w:t>dass keine Parteientschädigungen geschuldet sind ( Art. 68 Abs.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Verfahrensbeteiligten und dem Bundesverwaltungsgericht, Abteilung VI, schriftlich mitgeteilt.</w:t>
      </w:r>
    </w:p>
    <w:p>
      <w:r>
        <w:t>Lausanne, 1. Juni 2021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Hugi Yar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