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454/2009 vom 19. Oktober 2009</w:t>
      </w:r>
    </w:p>
    <w:p>
      <w:r>
        <w:t>Bundesgericht, 2009-10-19, FR</w:t>
      </w:r>
    </w:p>
    <w:p>
      <w:r>
        <w:rPr>
          <w:b/>
        </w:rPr>
        <w:t xml:space="preserve">Quelle: </w:t>
      </w:r>
      <w:r>
        <w:t>https://mcp.opencaselaw.ch/entscheid/bger_2C_454_2009</w:t>
      </w:r>
    </w:p>
    <w:p>
      <w:r>
        <w:t>FR: TF 2C 454/2009 du 19 octobre 2009</w:t>
      </w:r>
    </w:p>
    <w:p>
      <w:r>
        <w:t>IT: TF 2C 454/2009 del 19 ottobre 2009</w:t>
      </w:r>
    </w:p>
    <w:p>
      <w:pPr>
        <w:pStyle w:val="Heading2"/>
      </w:pPr>
      <w:r>
        <w:t>Regeste</w:t>
      </w:r>
    </w:p>
    <w:p>
      <w:r>
        <w:t>Autorisation de séjour | Droit de cité et droit des étrangers</w:t>
      </w:r>
    </w:p>
    <w:p>
      <w:pPr>
        <w:pStyle w:val="Heading2"/>
      </w:pPr>
      <w:r>
        <w:t>Erwägungen</w:t>
      </w:r>
    </w:p>
    <w:p>
      <w:r>
        <w:rPr>
          <w:b/>
        </w:rPr>
        <w:t>E. 1.1</w:t>
      </w:r>
    </w:p>
    <w:p>
      <w:r>
        <w:t>La loi fédérale du 16 décembre 2005 sur les étrangers (LEtr; RS 142.20) est entrée en vigueur le 1er janvier 2008 (RO 2007 5487). En vertu de l'art. 126 al. 1 LEtr, les demandes déposées avant l'entrée en vigueur de la loi sont régies par l'ancien droit. La demande d'autorisation de séjour en raison du mariage du recourant avec une ressortissante suisse date de septembre 2007. Elle doit donc être examinée à la lumière de l'ancienne loi fédérale du 26 mars 1931 sur le séjour et l'établissement des étrangers (LSEE; en vigueur jusqu'au 31 décembre 2007).</w:t>
      </w:r>
    </w:p>
    <w:p>
      <w:r>
        <w:rPr>
          <w:b/>
        </w:rPr>
        <w:t>E. 1.2</w:t>
      </w:r>
    </w:p>
    <w:p>
      <w:r>
        <w:t>Le recourant fait en vain référence à la jurisprudence rendue en application de l'Accord du 21 juin 1999 entre la Confédération suisse, d'une part, et la Communauté européenne et ses Etats membres, d'autre part, sur la libre circulation des personnes (ALCP; RS 0.142.112.681), dont il ne peut se prévaloir en tant que guinéen.</w:t>
      </w:r>
    </w:p>
    <w:p>
      <w:r>
        <w:rPr>
          <w:b/>
        </w:rPr>
        <w:t>E. 2.1</w:t>
      </w:r>
    </w:p>
    <w:p>
      <w:r>
        <w:t>Selon l'art. 83 lettre c ch. 2 LTF,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(arrêt 2C_362/2009 du 24 juillet 2009 consid. 2.1; ATF 128 II 145 consid. 1.1.2 p. 148). Le recourant est marié à une Suissesse. Son recours est donc recevable sous cet angle.</w:t>
      </w:r>
    </w:p>
    <w:p>
      <w:r>
        <w:rPr>
          <w:b/>
        </w:rPr>
        <w:t>E. 2.2</w:t>
      </w:r>
    </w:p>
    <w:p>
      <w:r>
        <w:t>Au surplus, interjeté par une partie directement touchée par la décision attaquée et qui a un intérêt digne de protection à son annulation ou sa modification ( art. 89 al. 1 LTF ), dirigé contre un jugement final rendu par le Tribunal administratif fédéral ( art. 86 al. 1 lettre a LTF ) et déposé dans le délai ( art. 100 al. 1 LTF ) et la forme ( art. 42 LTF ) prévus par la loi, le recours en matière de droit public est recevable.</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Le recours ne peut critiquer les constatations de fait que si ceux-ci ont été établis de façon manifestement inexacte ou en violation du droit au sens de l' art. 95 LTF , et si la correction du vice est susceptible d'influer sur le sort de la cause ( art. 97 al. 1 LTF ). Enfin, aucun fait nouveau ni preuve nouvelle ne peut être présenté à moins de résulter de la décision de l'autorité précédente ( art. 99 al. 1 LTF ).</w:t>
      </w:r>
    </w:p>
    <w:p>
      <w:r>
        <w:rPr>
          <w:b/>
        </w:rPr>
        <w:t>E. 3.2</w:t>
      </w:r>
    </w:p>
    <w:p>
      <w:r>
        <w:t>A l'appui de son recours, le recourant produit des pièces qui ont été établies après le 19 mai 2009, date à laquelle le jugement attaqué a été rendu. Il a également exposé sa situation récente. Nouveaux au sens de l' art. 99 al. 1 LTF , ces faits et preuves sont par conséquent irrecevables.</w:t>
      </w:r>
    </w:p>
    <w:p>
      <w:r>
        <w:rPr>
          <w:b/>
        </w:rPr>
        <w:t>E. 3.3</w:t>
      </w:r>
    </w:p>
    <w:p>
      <w:r>
        <w:t>Le recourant fait grief au Tribunal administratif fédéral d'avoir constaté de manière inexacte les faits pertinents pouvant influer sur le sort de la cause. Faute d'être motivé conformément aux exigences des art. 42 al. 2 et 106 al. 2 LTF, ce grief est irrecevable. Le recourant ne démontre en effet pas en quoi les constatations de fait du Tribunal administratif fédéral seraient arbitraires ni n'indique en quoi, le cas échéant, elles auraient une influence sur le sort du recours. Il n'est par conséquent pas possible de s'écarter des faits retenus dans l'arrêt attaqué.</w:t>
      </w:r>
    </w:p>
    <w:p>
      <w:r>
        <w:rPr>
          <w:b/>
        </w:rPr>
        <w:t>E. 4.1</w:t>
      </w:r>
    </w:p>
    <w:p>
      <w:r>
        <w:t>Selon l' art. 7 al. 1 LSEE , le conjoint étranger d'un ressortissant suisse a droit à l'octroi et à la prolongation de l'autorisation de séjour. Après un séjour régulier et ininterrompu de cinq ans, il a droit à une autorisation d'établissement. Ce droit s'éteint lorsqu'il existe un motif d'expulsion. Selon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 refus d'octroyer une autorisation de séjour en cas de motif d'expulsion suppose toutefois une pesée des intérêts en présence, ainsi que l'examen de la proportionnalité de la mesure (cf. art. 11 al. 3 LSEE ; ATF 130 II 176 consid. 3.3.4 p. 182; 120 Ib 6 consid. 4a p. 12 s.). De même,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134 II 10 consid. 4.1 p. 22 s.; 125 II 521 consid. 5 p. 529).</w:t>
      </w:r>
    </w:p>
    <w:p>
      <w:r>
        <w:rPr>
          <w:b/>
        </w:rPr>
        <w:t>E. 4.2</w:t>
      </w:r>
    </w:p>
    <w:p>
      <w:r>
        <w:t>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Lorsque le motif de l'expulsion est la commission d'un délit ou d'un crime, la peine infligée par le juge pénal est le premier critère servant à évaluer la gravité de la faute et à peser les intérêts. Sous l'empire de la loi sur le séjour et l'établissement des étrangers, une condamnation à deux ans de privation de liberté constitue la limite à partir de laquelle, en général, il y a lieu de refuser une autorisation de séjour du conjoint étranger d'un ressortissant suisse, du moins quand il s'agit d'une demande d'autorisation initiale ou d'une requête de prolongation déposée après un séjour de courte durée ( ATF 134 II 10 consid. 4.3 p. 23; 130 II 176 consid. 4.1 p. 185; 120 Ib 6 consid. 4b p. 14). On considère alors que l'intérêt public à l'éloignement de cet étranger est prépondérant, même lorsqu'on ne peut pas - ou difficilement - exiger de son épouse suisse qu'elle quitte sa patrie, ce qui empêche de fait les conjoints de vivre ensemble de manière ininterrompue ( ATF 116 Ib 353 consid. 3e-f p. 358 ss).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Toutefois, il existe un intérêt public prépondérant à expulser des étrangers qui ont, en particulier, commis des infractions graves à la loi fédérale sur les stupéfiants, même lorsque ces étrangers vivent en Suisse depuis de nombreuses années. En pareil cas, seules des circonstances exceptionnelles permettent de faire pencher la balance des intérêts en faveur de l'étranger ( ATF 122 II 433 consid. 2c p. 436).</w:t>
      </w:r>
    </w:p>
    <w:p>
      <w:r>
        <w:rPr>
          <w:b/>
        </w:rPr>
        <w:t>E. 5.1</w:t>
      </w:r>
    </w:p>
    <w:p>
      <w:r>
        <w:t>En l'espèce, le recourant a fait l'objet, durant son séjour en Suisse, de plusieurs condamnations pénales d'une durée totale de quatre ans et deux mois, notamment pour infractions à la loi fédérale sur les stupéfiants, par jugements du Tribunal correctionnel du district de Neuchâtel du 25 novembre 1999 et du Tribunal correctionnel du district de la Chaux-de-Fonds du 13 juin 2002. Il a été condamné une première fois à une peine privative de liberté pour trafic de drogue, commis sur une longue période de neuf ans, en bande, par métier et dans un dessein de lucre. Il a récidivé après cette première condamnation, en procédant à l'acquisition et à la vente de 31,25 grammes de cocaïne durant les mois d'avril à novembre 2001. Le 14 octobre 2005, il a encore fait l'objet d'une condamnation à deux mois d'emprisonnement pour violence ou menace contre les autorités et les fonctionnaires, ainsi que pour dénonciation calomnieuse durant le délai d'épreuve qui assortissait la libération conditionnelle prononcée en sa faveur le 4 septembre 2003. De surcroît, il a refusé à de multiples reprises, même avant 2007, de collaborer à la procédure d'expulsion de Suisse, en particulier en cachant durant de nombreuses années sa véritable identité et son origine. Ces faits tombent sous le coup des art. 10 al. 1 lettres a et b LSEE. Dans ces conditions, le Tribunal administratif fédéral pouvait juger à bon droit que le recourant avait gravement nui à l'ordre et la sécurité publics en Suisse et qu'il avait encore montré qu'il ne tirait pas les leçons des condamnations pénales prononcées par les juges suisses. Eu égard aux sévères condamnations pénales qui lui ont été infligées avant de formuler sa demande initiale d'autorisation, non seulement le recourant ne peut pas se prévaloir de la durée de son séjour en Suisse, mais encore, en pareil cas, seules des circonstances exceptionnelles permettraient de faire pencher la balance des intérêts en sa faveur.</w:t>
      </w:r>
    </w:p>
    <w:p>
      <w:r>
        <w:rPr>
          <w:b/>
        </w:rPr>
        <w:t>E. 5.2</w:t>
      </w:r>
    </w:p>
    <w:p>
      <w:r>
        <w:t>Le recourant soutient que, lors de son premier procès pénal, il était mineur et que la première condamnation pénale aurait dû être prononcée en application du droit pénal des mineurs, ce qui serait dé- terminant pour décider s'il constitue une menace actuelle pour l'ordre public et pour procéder à la pesée des intérêts. La notion de menace actuelle pour l'ordre public étant une notion issue du droit communautaire et de la jurisprudence de la Cour de justice des communautés européennes ( art. 16 al. 2 ALCP ), le recourant ne peut s'en prévaloir (cf. consid. 1.2 ci-dessus). Au demeurant, ayant menti sur son âge, il est malvenu à se plaindre a posteriori des conséquences de ses mensonges. Pour le surplus, les comparaisons qu'il tente de mener avec d'autres arrêts du Tribunal fédéral sont inopérantes. Il perd de vue que l'existence de cas plus graves que le sien n'enlève rien à la gravité de ses propres actes et que les cas dans lesquelles la balance a penché en faveur de l'étranger, notamment dans l'arrêt 2A.49/2002, présentaient des différences notables par rapport à sa situation qui autorisaient un jugement différent. En estimant que l'éventuelle mauvaise application du droit pénal suisse n'interférait pas sur la gravité intrinsèque des actes commis et en considérant que le recourant présentait un risque de récidive avéré, le Tribunal administratif a correctement appliqué le droit fédéral.</w:t>
      </w:r>
    </w:p>
    <w:p>
      <w:r>
        <w:rPr>
          <w:b/>
        </w:rPr>
        <w:t>E. 5.3</w:t>
      </w:r>
    </w:p>
    <w:p>
      <w:r>
        <w:t>Le recourant soutient que le décès à la naissance du fils du couple, A.________ le 21 mars 2009, constitue une circonstance exceptionnelle qui justifie sa présence auprès de son épouse et partant la délivrance d'une autorisation de séjour, ce que le Tribunal administratif fédéral aurait mal apprécié. Il est vrai que le décès à la naissance d'un enfant est un drame humain, douloureux et traumatisant. Surmonter l'affliction que provoque un tel drame suppose une nécessaire période de deuil que chacun des parents traverse pour lui-même, à sa façon, en fonction de sa personnalité et de la relation qu'il entretenait avec l'enfant, et dont il serait mal venu de minimiser l'impact sur la santé de chacun des survivants et sur la relation du couple. Il n'en demeure pas moins que le décès de A.________ place le recourant dans la situation de ne pouvoir invoquer en sa faveur que la relation matrimoniale qu'il a nouée avec Z.________. A cet égard, il suffit de rappeler que lorsqu'elle a épousé le recourant, elle n'ignorait pas que ce dernier était sous le coup d'une décision d'expulsion du territoire suisse, de sorte qu'elle savait qu'elle risquait de devoir faire sa vie à l'étranger ou de vivre séparée de lui.</w:t>
      </w:r>
    </w:p>
    <w:p>
      <w:r>
        <w:rPr>
          <w:b/>
        </w:rPr>
        <w:t>E. 5.4</w:t>
      </w:r>
    </w:p>
    <w:p>
      <w:r>
        <w:t>Le recourant estime que le Tribunal administratif fédéral n'a pas suffisamment tenu compte de son séjour en Suisse. Arrivé en Suisse en avril 1998, sous une fausse identité, le recourant a été condamné l'année suivante à trois ans d'emprisonnement et à l'expulsion du territoire suisse durant sept ans. Il n'a par conséquent connu un séjour légal en Suisse que pendant une durée très limitée. S'il se trouve aujourd'hui encore sur le territoire suisse, c'est parce qu'il s'est soustrait de 1999 à 2007 à toute procédure destinée à exécuter son renvoi. Il ne saurait tirer avantage d'une telle attitude ni de cette période de huit ans. Au demeurant, le recourant est jeune, il a passé la plus grande partie de sa vie en Guinée où il a encore de la famille. Il ne dispose pas d'une formation et n'a à ce jour occupé que des emplois temporaires en Suisse. Sa réintégration dans son pays d'origine peut donc raisonnablement être exigée de sa part.</w:t>
      </w:r>
    </w:p>
    <w:p>
      <w:r>
        <w:rPr>
          <w:b/>
        </w:rPr>
        <w:t>E. 5.5</w:t>
      </w:r>
    </w:p>
    <w:p>
      <w:r>
        <w:t>Compte tenu de l'ensemble des circonstances du cas d'espèce, en particulier de la gravité des infractions commises, l'intérêt public à éloigner le recourant de Suisse l'emporte sur l'intérêt privé de celui-ci à rester dans ce pays. Dès lors, le Tribunal administratif fédéral a respecté le droit, en particulier les art. 7, 10 LSEE et 8 CEDH, ainsi que le principe de la proportionnalité et il n'a pas abusé de son pouvoir d'appréciation en refusant l'octroi d'une autorisation de séjour au recourant.</w:t>
      </w:r>
    </w:p>
    <w:p>
      <w:r>
        <w:rPr>
          <w:b/>
        </w:rPr>
        <w:t>E. 6</w:t>
      </w:r>
    </w:p>
    <w:p>
      <w:r>
        <w:t>Le recourant soutient que l'Office fédéral des migrations aurait adopté à son égard une attitude contradictoire, son épouse ayant, selon lui, toujours indiqué durant les démarches de mariage qu'elle n'envisageait pas de vivre à l'étranger. Ces arguments reposent sur des faits qui ne figurent pas dans ceux qui ont été retenus par le Tribunal administratif fédéral à l'appui de l'arrêt attaqué. Le grief est par conséquent irrecevable. Au demeurant, les déclarations unilatérales du conjoint ne sauraient faire obstacle à l'application de la loi.</w:t>
      </w:r>
    </w:p>
    <w:p>
      <w:r>
        <w:rPr>
          <w:b/>
        </w:rPr>
        <w:t>E. 7</w:t>
      </w:r>
    </w:p>
    <w:p>
      <w:r>
        <w:t>Les considérants qui précèdent conduisent au rejet du recours dans la mesure où il est recevable. Le recours était dénué de chances de succès, de sorte que la requête d'assistance judiciaire doit être rejetée (cf. art. 64 al. 1 et 2 LTF a contrario). Succombant, le recourant doit supporter un émolument judiciaire réduit (art. 66 al. 1, 1ère phrase LTF)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