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2C_453/2016 vom 20. Mai 2016</w:t>
      </w:r>
    </w:p>
    <w:p>
      <w:r>
        <w:t>Bundesgericht, 2016-05-20, FR</w:t>
      </w:r>
    </w:p>
    <w:p>
      <w:r>
        <w:rPr>
          <w:b/>
        </w:rPr>
        <w:t xml:space="preserve">Quelle: </w:t>
      </w:r>
      <w:r>
        <w:t>https://mcp.opencaselaw.ch/entscheid/bger_2C_453_2016</w:t>
      </w:r>
    </w:p>
    <w:p>
      <w:r>
        <w:t>FR: TF 2C_453/2016 du 20 mai 2016</w:t>
      </w:r>
    </w:p>
    <w:p>
      <w:r>
        <w:t>IT: TF 2C_453/2016 del 20 maggio 2016</w:t>
      </w:r>
    </w:p>
    <w:p>
      <w:pPr>
        <w:pStyle w:val="Heading2"/>
      </w:pPr>
      <w:r>
        <w:t>Erwägungen</w:t>
      </w:r>
    </w:p>
    <w:p>
      <w:r>
        <w:rPr>
          <w:b/>
        </w:rPr>
        <w:t>E. 1</w:t>
      </w:r>
    </w:p>
    <w:p>
      <w:r>
        <w:t>Par arrêt du 7 avril 2016, notifié le 13 avril 2016, le Tribunal cantonal du canton de Neuchâtel a rejeté le recours que X.________ a déposé contre la décision sur réclamation rendue le 30 juillet 2015 par le Service des contributions du canton de Neuchâtel confirmant le refus d'accorder des déductions pour frais de perfectionnement professionnel en matière d'impôt fédéral direct, cantonal et communal pour la période fiscale 2014.</w:t>
      </w:r>
    </w:p>
    <w:p>
      <w:r>
        <w:rPr>
          <w:b/>
        </w:rPr>
        <w:t>E. 2</w:t>
      </w:r>
    </w:p>
    <w:p>
      <w:r>
        <w:t>Par mémoire posté le 18 mai 2016, X.________ demande au Tribunal fédéral, au moins implicitement, que ses frais de perfectionnement professionnel soient admis en déduction de son revenu soumis à l'impôt fédéral direct, cantonal et communal pour la période fiscale 2014.</w:t>
      </w:r>
    </w:p>
    <w:p>
      <w:r>
        <w:rPr>
          <w:b/>
        </w:rPr>
        <w:t>E. 3</w:t>
      </w:r>
    </w:p>
    <w:p>
      <w:r>
        <w:t>Le recours a été enregistré sous les numéros d'ordre 2C_453/2016 pour l'impôt cantonal et communal et 2C_454/2016 pour l'impôt fédéral direct. Les causes seront néanmoins jointes car elles soulèvent les mêmes questions.</w:t>
      </w:r>
    </w:p>
    <w:p>
      <w:r>
        <w:rPr>
          <w:b/>
        </w:rPr>
        <w:t>E. 4</w:t>
      </w:r>
    </w:p>
    <w:p>
      <w:r>
        <w:t>En vertu de l' art. 100 al. 1 LTF , le recours contre une décision doit être déposé devant le Tribunal fédéral dans les 30 jours qui suivent la notification de l'expédition complète. En l'espèce, l'arrêt attaqué a été notifié le 13 avril 2016 ainsi que cela ressort du service de suivi de La Poste (n° 98.03.025248.10015301). Il s'ensuit que le délai arrivait à échéance le 13 mai 2016. Posté le 18 mai 2016, le recours a été déposé tardivement.</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et 5 LTF ). Il n'est pas alloué de dépens ( art. 68 al.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