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2C_451/2025 vom 12. März 2026</w:t>
      </w:r>
    </w:p>
    <w:p>
      <w:r>
        <w:t>Bundesgericht, 2026-03-12, DE</w:t>
      </w:r>
    </w:p>
    <w:p>
      <w:r>
        <w:rPr>
          <w:b/>
        </w:rPr>
        <w:t xml:space="preserve">Quelle: </w:t>
      </w:r>
      <w:r>
        <w:t>https://mcp.opencaselaw.ch/entscheid/bger_2C_451_2025</w:t>
      </w:r>
    </w:p>
    <w:p>
      <w:r>
        <w:t>FR: TF 2C_451/2025 du 12 mars 2026</w:t>
      </w:r>
    </w:p>
    <w:p>
      <w:r>
        <w:t>IT: TF 2C_451/2025 del 12 marzo 2026</w:t>
      </w:r>
    </w:p>
    <w:p>
      <w:pPr>
        <w:pStyle w:val="Heading2"/>
      </w:pPr>
      <w:r>
        <w:t>Erwägungen</w:t>
      </w:r>
    </w:p>
    <w:p>
      <w:r>
        <w:rPr>
          <w:b/>
        </w:rPr>
        <w:t>E. 1</w:t>
      </w:r>
    </w:p>
    <w:p>
      <w:r>
        <w:t>Das Bundesgericht prüft seine Zuständigkeit und die weiteren Eintretensvoraussetzungen von Amtes wegen ( Art. 29 Abs. 1 BGG ) und mit freier Kognition (vgl. BGE 151 I 187 E. 1; 151 II 68 E. 1).</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es, wenn die betroffene Person in vertretbarer Weise dartun kann, dass ein potenzieller Anspruch auf die beantragte Bewilligung besteht; ob die jeweils erforderlichen Voraussetzungen tatsächlich gegeben sind, bildet Gegenstand der inhaltlichen Beurteilung (vgl. BGE 149 I 72 E. 1.1 ; 147 I 89 E. 1.1.1). Ist die Zulässigkeit eines Rechtsmittels zweifelhaft, umfasst die Begründungspflicht gemäss Art. 42 Abs. 2 BGG grundsätzlich auch die Eintretensvoraussetzungen (vgl. BGE 142 V 395 E. 3.1; 134 II 45 E. 2.2.3; Urteile 2C_361/2024 vom 24. Januar 2025 E. 1.1; 2C_682/2021 vom 3. November 2021 E. 1.1).</w:t>
      </w:r>
    </w:p>
    <w:p>
      <w:r>
        <w:rPr>
          <w:b/>
        </w:rPr>
        <w:t>E. 1.2</w:t>
      </w:r>
    </w:p>
    <w:p>
      <w:r>
        <w:t>Ein konventionsrechtlicher Anspruch, wie ihn die Beschwerdeführenden nach Art. 8 EMRK (Familien- und Privatleben) geltend machen, ist nicht ersichtlich, nachdem die Aufenthaltsbewilligung des Beschwerdeführers 1 nach mehr als sechsmonatiger Landesabwesenheit erloschen ist (vgl. BGE 149 I 66 E. 4.5-4.8) und mit Blick auf seine Straffälligkeit (vgl. vorstehend Bst. A.c) nicht von einer besonderen Integration gesprochen werden kann (vgl. BGE 149 I 207 E. 5.3). Soweit der Beschwerdeführer 1 einen potenziellen Aufenthaltsanspruch von den Beschwerdeführerinnen 2 bis 4 ableiten möchte, verfügen diese angesichts ihrer langjährigen Sozialhilfeabhängigkeit nicht über einen nach der bundesgerichtlichen Rechtsprechung erforderlichen gefestigten Aufenthaltsanspruch (vgl. BGE 144 II 1 E. 6.1; vgl. auch Urteil 2C_338/2024 vom 19. März 2025 E. 1.2). Daran ändert nichts, dass die Rekursabteilung der Sicherheitsdirektion des Kantons Zürich betreffend die Beschwerdeführerinnen 2 bis 4 am 7. Januar 2025 - vorbehältlich der Zustimmung des SEM - aus Gründen der Verhältnismässigkeit auf eine Verlängerung der Aufenthaltsbewilligung entschieden hat (vgl. vorstehend Bst. B.c).</w:t>
      </w:r>
    </w:p>
    <w:p>
      <w:r>
        <w:t>Angesichts eines fehlenden (vertretbaren) Bewilligungsanspruches ist auf die Beschwerde in öffentlich-rechtlichen Angelegenheiten nicht einzutreten ( Art. 83 lit. c Ziff. 2 BGG ).</w:t>
      </w:r>
    </w:p>
    <w:p>
      <w:r>
        <w:rPr>
          <w:b/>
        </w:rPr>
        <w:t>E. 1.3</w:t>
      </w:r>
    </w:p>
    <w:p>
      <w:r>
        <w:t>Für die Beschwerde, die sich gegen einen Endentscheid (Art. 90 i.V.m. Art. 117 BGG ) einer letzten kantonalen Instanz ( Art. 113 BGG ) richtet, steht damit nur die subsidiäre Verfassungsbeschwerde offen ( Art. 113 ff. BGG ).</w:t>
      </w:r>
    </w:p>
    <w:p>
      <w:r>
        <w:rPr>
          <w:b/>
        </w:rPr>
        <w:t>E. 1.3.1</w:t>
      </w:r>
    </w:p>
    <w:p>
      <w:r>
        <w:t>Im Verfahren der subsidiären Verfassungsbeschwerde kann sich die beschwerdeführende Person ausschliesslich auf verfassungsmässige Rechte berufen, die ihr ein rechtlich geschütztes Interesse verleihen ( Art. 115 lit. b BGG i.V.m. Art. 116 BGG ; vgl. BGE 147 I 89 E. 1.2.1). Namentlich kann sie Verfahrensgarantien anrufen, deren Verletzung einer formellen Rechtsverweigerung gleichkommt und welche das Bundesgericht losgelöst von der materiellen Beurteilung der ausländerrechtlichen Bewilligung prüfen kann (sog. "Star-Praxis"; BGE 149 I 72 E. 3.1; 137 II 305 E. 2; vgl. Urteile 2C_361/2024 vom 24. Januar 2025 E. 1.4.1; 2C_377/2024 vom 8. Januar 2025 E. 1.3; 2C_99/2024 vom 26. Juli 2024 E. 1.2).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(vgl. BGE 137 II 305 E. 2; Urteile 2C_77/2023 vom 14. April 2025 E. 1.3.1; 2D_32/2022 vom 25. November 2022 E. 2.2 mit Hinweisen).</w:t>
      </w:r>
    </w:p>
    <w:p>
      <w:r>
        <w:rPr>
          <w:b/>
        </w:rPr>
        <w:t>E. 1.3.2</w:t>
      </w:r>
    </w:p>
    <w:p>
      <w:r>
        <w:t>Die Beschwerdeführenden monieren, dass die Vorinstanz in Unterschreitung ihrer rechtlichen Kognition, mithin rechtsverweigernd und unter Verletzung des rechtlichen Gehörs ( Art. 29 Abs. 1 und 2 BV ) sowie von Art. 8 EMRK den rechtserheblichen Sachverhalt in Bezug auf die Integration aller Familienmitglieder nicht hinreichend erstellt und gewürdigt habe (namentlich lange Aufenthaltsdauer in der Schweiz, sprachliche Kenntnisse, berufliche Tätigkeit der Beschwerdeführerin 2 sowie Einschulung der Kinder); die Vorinstanz habe so zu Unrecht einen Anspruch auf eine Neuerteilung bzw. Verlängerung der Aufenthaltsbewilligung verneint. Mit diesen Vorbringen zielen die Beschwerdeführenden indes auf eine Überprüfung in der Sache ab; sie möchten damit einzig die Prüfung ihres Anspruchs unter dem Titel von Art. 8 EMRK erreichen, was eine materielle Beurteilung erfordert. Unter diesem Gesichtspunkt ist die Rüge der formellen Rechtsverweigerung nicht zulässig und führt nicht zum Eintreten im Rahmen der "Star"-Praxis (vgl. Urteile 2C_361/2024 vom 24. Januar 2025 E. 1.4.2; 2C_691/2023 vom 8. August 2024 E. 1.3.2).</w:t>
      </w:r>
    </w:p>
    <w:p>
      <w:r>
        <w:rPr>
          <w:b/>
        </w:rPr>
        <w:t>E. 1.3.3</w:t>
      </w:r>
    </w:p>
    <w:p>
      <w:r>
        <w:t>Im Rahmen des Antrages um vorläufige Aufnahme beruft sich der Beschwerdeführer 1 auf Art. 3 EMRK . Hieraus kann sich grundsätzlich ein rechtlich geschütztes Interesse im Sinne von Art. 115 lit. b BGG ergeben ( BGE 137 II 305 E. 3.3; vgl. Urteile 2D_1/2025 vom 14. Oktober 2025 E. 3.2 mit Hinweisen; 2C_853/2022 vom 29. März 2023 E.1.8; 2C_139/2023 vom 14. November 2023 E. 2), soweit dessen Verletzung hinreichend begründet wird (Art. 117 i.V.m. Art. 106 Abs. 2 BGG ; vgl. BGE 150 I 80 E. 2.1; 150 II 346 E. 1.5.3; vgl. Urteile 2C_291/2023 vom 8. Mai 2024 E. 1.3; 2C_124/2024 vom 27. Februar 2024 E. 4.2). Gleiches gilt, soweit die Beschwerdeführenden eine Verletzung ihres Anspruchs auf unentgeltliche Rechtspflege ( Art. 29 Abs. 3 BV ) geltend machen. Die diesbezüglichen Vorbringen genügen der erforderlichen qualifizierten Rüge- und Begründungspflicht nur knapp ( Art. 106 Abs. 2 BGG ; vgl. nachstehend E. 2.1).</w:t>
      </w:r>
    </w:p>
    <w:p>
      <w:r>
        <w:rPr>
          <w:b/>
        </w:rPr>
        <w:t>E. 1.3.4</w:t>
      </w:r>
    </w:p>
    <w:p>
      <w:r>
        <w:t>Soweit der Beschwerdeführer 1 um vorläufige Aufnahme ersucht, erweist sich sein Antrag als unzulässig. Anträge betreffend die vorläufige Aufnahme sind direkt an das Staatssekretariat für Migration zu richten ( Art. 83 Abs. 1 AIG [SR 142.20]) und das Beschwerdeverfahren fällt in den Kompetenzbereich des Bundesverwaltungsgerichts ( Art. 31 VGG [SR 173.32] i.V.m. Art. 5 VwVG [SR 172.021]). Diesbezüglich steht weder die Beschwerde in öffentlich-rechtlichen Angelegenheiten ( Art. 83 lit. c Ziff. 3 BGG ) noch die subsidiäre Verfassungsbeschwerde ( Art. 113 BGG e contrario) zur Verfügung (vgl. u.a. Urteil 2C_448/2023 vom 10. Juli 2024 E. 1.5).</w:t>
      </w:r>
    </w:p>
    <w:p>
      <w:r>
        <w:rPr>
          <w:b/>
        </w:rPr>
        <w:t>E. 1.3.5</w:t>
      </w:r>
    </w:p>
    <w:p>
      <w:r>
        <w:t>Auf die frist- und formgerecht (Art. 100 Abs. 1 i.V.m. Art. 117 BGG ; Art. 42 BGG ) eingereichte subsidiäre Verfassungsbeschwerde ist mit den vorgenannten Einschränkungen (vgl. E. 1.3.3 und E. 1.3.4) einzutreten.</w:t>
      </w:r>
    </w:p>
    <w:p>
      <w:r>
        <w:rPr>
          <w:b/>
        </w:rPr>
        <w:t>E. 2.1</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151 I 354 E. 2.2 ; 150 I 80 E. 2.1 ; 149 I 105 E. 2.1; Urteile 2D_10/2024 vom 11. November 2025 E. 2.2; 2D_18/2023 vom 5. März 2024 E. 2.1).</w:t>
      </w:r>
    </w:p>
    <w:p>
      <w:r>
        <w:rPr>
          <w:b/>
        </w:rPr>
        <w:t>E. 2.2</w:t>
      </w:r>
    </w:p>
    <w:p>
      <w:r>
        <w:t>Das Bundesgericht legt seinem Urteil den Sachverhalt zugrunde, den die Vorinstanz festgestellt hat ( Art. 118 Abs. 1 BGG ). Es kann die Sachverhaltsfeststellungen der Vorinstanz von Amtes wegen berichtigen oder ergänzen, wenn sie auf einer Rechtsverletzung im Sinne von Art. 116 BGG beruht ( Art. 118 Abs. 2 BGG ). Die von den Beschwerdeführenden vorgetragenen Sachverhaltsrügen beschlagen vor allem das Tatsachenfundament für die materielle Prüfung von Art. 8 EMRK , was im Rahmen der subsidiären Verfassungsbeschwerde nicht weiter zu berücksichtigen ist (vgl. vorstehend E. 1.3.2). Damit bleibt es beim vorinstanzlich festgestellten Sachverhalt.</w:t>
      </w:r>
    </w:p>
    <w:p>
      <w:r>
        <w:rPr>
          <w:b/>
        </w:rPr>
        <w:t>E. 3</w:t>
      </w:r>
    </w:p>
    <w:p>
      <w:r>
        <w:t>Streitgegenstand der subsidiären Verfassungsbeschwerde und in diesem Rahmen zu klären ist, ob die Wegweisung des Beschwerdeführers 1 gestützt auf Art. 3 EMRK unzulässig ist (nachstehend E. 4.1) und ob die Vorinstanz den Beschwerdeführenden die unentgeltliche Rechtspflege und Rechtsverbeiständung zu Unrecht verweigerte (nachfolgend E. 5.1).</w:t>
      </w:r>
    </w:p>
    <w:p>
      <w:r>
        <w:rPr>
          <w:b/>
        </w:rPr>
        <w:t>E. 4.1</w:t>
      </w:r>
    </w:p>
    <w:p>
      <w:r>
        <w:t>Niemand darf laut Art. 3 EMRK der Folter oder unmenschlicher oder erniedrigender Strafe oder Behandlung unterworfen werden. Im Einklang mit Art. 3 EMRK sind Wegweisungen unzulässig, wenn nachweisbar ernsthafte Gründe dafür sprechen, dass die betroffene Person im Falle der Wegweisung bzw. deren Vollzugs tatsächlich Gefahr läuft, sich im Aufnahmeland einer Behandlung ausgesetzt zu sehen, die gegen diese Bestimmung verstösst. Ein solches Risiko muss mit stichhaltigen Gründen konkret und ernsthaft ("real risk") glaubhaft gemacht werden (vgl. Urteile 2D_1/2025 vom 14. Oktober 2025 E. 3.2; 2D_23/2023 vom 29. Mai 2024 E. 4.1.1-4.1.3; 2C_182/2020 vom 13. Juli 2021 E. 3.3.1).</w:t>
      </w:r>
    </w:p>
    <w:p>
      <w:r>
        <w:rPr>
          <w:b/>
        </w:rPr>
        <w:t>E. 4.2</w:t>
      </w:r>
    </w:p>
    <w:p>
      <w:r>
        <w:t>Der Beschwerdeführer 1 verweist lediglich in allgemeiner Weise auf die Gefahren im Irak, welche im Rahmen einer (zu erteilenden) vorläufigen Aufnahme zu beurteilen seien, ohne jedoch substanziiert darzulegen, welche konkreten Gefahren ihm im Sinne eines "real risk" drohen. Die Vorinstanz hat zudem für das Bundesgericht verbindlich festgestellt (vgl. Art. 118 Abs. 1 BGG ), dass der Beschwerdeführer 1 regelmässig für Familienbesuche in den Irak gereist ist.</w:t>
      </w:r>
    </w:p>
    <w:p>
      <w:r>
        <w:rPr>
          <w:b/>
        </w:rPr>
        <w:t>E. 4.3</w:t>
      </w:r>
    </w:p>
    <w:p>
      <w:r>
        <w:t>Vor diesem Hintergrund durfte die Vorinstanz davon ausgehen, dass dem Beschwerdeführer 1 bei einer Wegweisung aus der Schweiz und dem Schengenraum keine Verletzung seines konventionsrechtlichen Anspruches droht. Die diesbezüglich knapp begründete Rüge ist abzuweisen.</w:t>
      </w:r>
    </w:p>
    <w:p>
      <w:r>
        <w:rPr>
          <w:b/>
        </w:rPr>
        <w:t>E. 5.1</w:t>
      </w:r>
    </w:p>
    <w:p>
      <w:r>
        <w:t>Die Beschwerdeführenden kritisieren mit Blick auf die verweigerte unentgeltliche Rechtspflege und Rechtsverbeiständung - ohne nähere (verfassungsrechtliche) Begründung -, die Vorinstanz sei zu Unrecht von der Aussichtslosigkeit ihrer Beschwerde ausgegangen. Das Bejahen der Aussichtslosigkeit sei mit Blick auf die konventionsrechtlichen Ansprüche nach Art. 8 EMRK nachgerade absurd; der Beizug einer rechtlichen Vertretung sei bei dieser Ausgangslage mehr als nachvollziehbar; überdies sei belegt, dass die Beschwerdeführenden nicht über die notwendigen finanziellen Mittel verfügen würden.</w:t>
      </w:r>
    </w:p>
    <w:p>
      <w:r>
        <w:rPr>
          <w:b/>
        </w:rPr>
        <w:t>E. 5.2</w:t>
      </w:r>
    </w:p>
    <w:p>
      <w:r>
        <w:t>Mit diesen Vorbringen vermögen die Beschwerdeführenden kaum dem qualifizierten Begründungserfordernis zu genügen (vgl. vorstehend E. 2.1). Ohnehin ist eine Verletzung des verfassungsmässigen Anspruches auf unentgeltliche Rechtspflege nach Art. 29 Abs. 3 BV nicht ersichtlich. 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 29 Abs. 3 BV bezweckt, jedem Betroffenen ohne Rücksicht auf seine finanzielle Situation tatsächlich Zugang zum Gerichtsverfahren zu vermitteln und die effektive Wahrung seiner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Urteile 2C_291/2024 vom 15. September 2025 E. 4.1; 2C_115/2025 vom 20. August 2025 E. 3.2; je mit Hinweisen).</w:t>
      </w:r>
    </w:p>
    <w:p>
      <w:r>
        <w:rPr>
          <w:b/>
        </w:rPr>
        <w:t>E. 5.3</w:t>
      </w:r>
    </w:p>
    <w:p>
      <w:r>
        <w:t>Die Vorinstanz hat gestützt auf die bundesgerichtliche Rechtsprechung einen konventionsrechtlichen Anspruch auf eine Aufenthaltsbewilligung des Beschwerdeführers 1 verneint. Die diesbezüglichen Ausführungen der Beschwerdeführenden, wonach solche rechtliche Schlussfolgerungen mit Blick auf Art. 8 EMRK nachgerade absurd seien, führen zu keiner anderen Einschätzung. Angesichts der Straffälligkeit des Beschwerdeführers 1, dessen längerem Aufenthalt im Strafvollzug in Deutschland sowie des prekären Aufenthaltsanspruchs der Beschwerdeführerinnen 2 bis 4 durfte die Vorinstanz ohne Verfassungsrecht zu verletzen in Bezug auf die unentgeltliche Rechtspflege von der Aussichtslosigkeit der Beschwerde ausgehen. Die nur knapp hinreichend begründete Rüge ist entsprechend abzuweisen.</w:t>
      </w:r>
    </w:p>
    <w:p>
      <w:r>
        <w:rPr>
          <w:b/>
        </w:rPr>
        <w:t>E. 6.1</w:t>
      </w:r>
    </w:p>
    <w:p>
      <w:r>
        <w:t>Im Ergebnis erweist sich die subsidiäre Verfassungsbeschwerde als unbegründet, weshalb sie abzuweisen ist, soweit darauf eingetreten wird.</w:t>
      </w:r>
    </w:p>
    <w:p>
      <w:r>
        <w:rPr>
          <w:b/>
        </w:rPr>
        <w:t>E. 6.2</w:t>
      </w:r>
    </w:p>
    <w:p>
      <w:r>
        <w:t>Bei diesem Ausgang des Verfahrens werden die Beschwerdeführenden kostenpflichtig ( Art. 66 Abs. 1 BGG ). Das von ihnen gestellte Gesuch um unentgeltliche Rechtspflege für das bundesgerichtliche Verfahren ist wegen Aussichtslosigkeit der Beschwerde abzuweisen ( Art. 64 Abs. 1 BGG ). Die Gerichtskosten sind den Beschwerdeführenden solidarisch aufzuerlegen ( Art. 66 Abs. 5 BGG ), wobei die Beschwerdeführenden 1 und 2 für die Gerichtskosten ihrer beschwerdeführenden Kinder aufkommen müssen ( Art. 304 Abs. 1 ZGB ; vgl. Urteil 2C_402/2025 vom 15. Dezember 2025 E. 6.2). Den finanziellen Verhältnissen der Beschwerdeführenden wird bei der Festlegung der Gerichtskosten Rechnung getragen ( Art. 65 Abs.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