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44/2017 vom 28. Juli 2017</w:t>
      </w:r>
    </w:p>
    <w:p>
      <w:r>
        <w:t>Bundesgericht, 2017-07-28, FR</w:t>
      </w:r>
    </w:p>
    <w:p>
      <w:r>
        <w:rPr>
          <w:b/>
        </w:rPr>
        <w:t xml:space="preserve">Quelle: </w:t>
      </w:r>
      <w:r>
        <w:t>https://mcp.opencaselaw.ch/entscheid/bger_2C_44_2017</w:t>
      </w:r>
    </w:p>
    <w:p>
      <w:r>
        <w:t>FR: TF 2C 44/2017 du 28 juillet 2017</w:t>
      </w:r>
    </w:p>
    <w:p>
      <w:r>
        <w:t>IT: TF 2C 44/2017 del 28 luglio 2017</w:t>
      </w:r>
    </w:p>
    <w:p>
      <w:pPr>
        <w:pStyle w:val="Heading2"/>
      </w:pPr>
      <w:r>
        <w:t>Regeste</w:t>
      </w:r>
    </w:p>
    <w:p>
      <w:r>
        <w:t>Révocation de l'autorisation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relatives à une autorisation de séjour à laquelle ni le droit fédéral ni le droit international ne donnent droit. Selon la jurisprudence, le recours en matière de droit public est recevable contre la révocation d'une autorisation qui déploierait ses effets s'il n'y avait pas eu de révocation (cf. ATF 135 II 1 consid. 1.2.1 p. 4; arrêt 2C_1178/2012 du 4 juin 2013 consid. 1.2), ce qui est le cas en l'occurrence, l'échéance de l'autorisation de séjour UE/AELE délivrée au recourant étant fixée au 12 octobre 2019. En sa qualité de ressortissant portugais, le recourant peut en outre se prévaloir de l'Accord du 21 juin 1999 entre la Confédération suisse, d'une part, et la Communauté européenne et ses Etats membres, d'autre part, sur la libre circulation des personnes (ALCP; RS 0.142.112.681; cf. ATF 136 II 177 consid. 1.1 p. 179), qui confère en principe aux ressortissants des Etats contractants le droit de séjourner et d'accéder à la vie économique sur le territoire suisse conformément aux dispositions de l'annexe I ALCP (cf. art. 1 let. a et 4 ALCP ). Il s'ensuit que le présent recours ne tombe pas sous le coup de l'exception prévue à l' art. 83 let . c ch. 2 LTF, ni d'aucune autre clause d'irrecevabilité figurant à l' art. 83 LTF .</w:t>
      </w:r>
    </w:p>
    <w:p>
      <w:r>
        <w:rPr>
          <w:b/>
        </w:rPr>
        <w:t>E. 1.2</w:t>
      </w:r>
    </w:p>
    <w:p>
      <w:r>
        <w:t>Au surplus, déposé en temps utile compte tenu des féries ( art. 46 al. 1 let . c et 100 al. 1 LTF)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1.3</w:t>
      </w:r>
    </w:p>
    <w:p>
      <w:r>
        <w:t>Toutefois, la requête tendant à la production du dossier cantonal est sans objet, le Tribunal cantonal ayant transmis celui-ci au Tribunal fédéral en application de l' art. 102 al. 2 LTF .</w:t>
      </w:r>
    </w:p>
    <w:p>
      <w:r>
        <w:rPr>
          <w:b/>
        </w:rPr>
        <w:t>E. 2.1</w:t>
      </w:r>
    </w:p>
    <w:p>
      <w:r>
        <w:t>Le recours en matière de droit public peut être formé pour violation du droit, au sens des art. 95 et 96 LTF . Sous réserve de la violation de droits fondamentaux et de dispositions de droit cantonal et intercantonal, qui suppose un grief invoqué et motivé (cf. art 106 al. 2 LTF ), le Tribunal fédéral applique le droit d'office ( art. 106 al. 1 LTF ), sans être lié ni par les moyens des parties ni par les motifs de l'autorité cantonale (cf. ATF 138 II 331 consid. 1.3 p. 335 s.; 137 II 313 consid. 1.4 p. 317 s.). Il peut donc admettre un recours pour un autre motif que ceux invoqués par le justiciable ou rejeter un recours en adoptant une argumentation différente de celle de l'autorité précédente (cf. ATF 139 II 404 consid. 3 p. 415). Cela étant, eu égard à l'exigence de motivation contenue à l' art. 42 al. 1 et 2 LTF , le Tribunal fédéral n'examine en principe que les griefs invoqués. Le cas d'une violation manifeste du droit demeure toutefois réservé (cf. ATF 140 III 115 consid. 2 p. 116; 135 III 397 consid. 1.4 p. 400).</w:t>
      </w:r>
    </w:p>
    <w:p>
      <w:r>
        <w:rPr>
          <w:b/>
        </w:rPr>
        <w:t>E. 2.2</w:t>
      </w:r>
    </w:p>
    <w:p>
      <w:r>
        <w:t>Le Tribunal fédéral se fonde sur les faits constatés par l'autorité précédente (cf. art. 105 al. 1 LTF ), à moins que ceux-ci n'aient été établis de façon manifestement inexacte - notion qui correspond à celle d'arbitraire (cf. ATF 140 III 115 consid. 2 p. 117; 135 III 397 consid. 1.5 p. 401) - ou en violation du droit au sens de l' art. 95 LTF (cf. art. 105 al. 2 LTF ), et pour autant que la correction du vice soit susceptible d'influer sur le sort de la cause (cf. art. 97 al. 1 LTF ), ce qu'il incombe à la partie qui conteste les faits constatés de démontrer d'une manière circonstanciée (cf. art. 106 al. 2 LTF ; ATF 141 I 36 consid. 1.3 p. 41; 139 I 229 consid. 2.2 p. 232; 138 I 232 consid. 3 p. 237).</w:t>
      </w:r>
    </w:p>
    <w:p>
      <w:r>
        <w:rPr>
          <w:b/>
        </w:rPr>
        <w:t>E. 3</w:t>
      </w:r>
    </w:p>
    <w:p>
      <w:r>
        <w:t>Le litige porte sur la confirmation par le Tribunal cantonal de la décision du Service cantonal révoquant l'autorisation de séjour UE/AELE du recourant. A titre liminaire, la Cour de céans relève que le Tribunal cantonal a indiqué dans son arrêt "qu'en retenant que les motifs de révocation de l'autorisation étaient remplis, le Service cantonal n'a pas excédé son pouvoir d'appréciation" (p. 7 de l'arrêt entrepris). Or, en tant qu'unique autorité judiciaire appelée à se prononcer sur le bien-fondé de la décision du Service cantonal, le Tribunal cantonal devait, d'une part, examiner librement les faits et, d'autre part, appliquer librement et d'office le droit déterminant (cf. ATF 135 II 369 consid. 3.3 p. 374; arrêts 2C_1140/2015 du 7 juin 2016 consid. 2.2.1; 2C_345/2015 du 24 novembre 2015 consid. 2.3; 1C_417/2009 du 21 janvier 2010 consid. 2.3). Cette exigence découle des art. 29a Cst. et 110 LTF, qui garantissent pour tous les litiges l'accès à au moins un tribunal qui peut contrôler exhaustivement les questions de fait et de droit (cf. ATF 137 I 235 consid. 2.5 p. 239 et 2.5.2 p. 241). Savoir si un titre de séjour peut être révoqué relève d'une question de droit. Partant, en limitant son contrôle à l'excès du pouvoir d'appréciation du Service cantonal, le Tribunal cantonal a méconnu les règles qui précèdent. Cela ne conduit toutefois pas nécessairement à la réforme de l'arrêt entrepris. Il faut en effet encore examiner si ce contrôle restreint a eu une incidence concrète sur le résultat de l'arrêt attaqué (cf. arrêt 2D_148/2008 du 17 avril 2009 consid. 3.3). En d'autres termes, cela revient à se demander si, compte tenu des faits tels que constatés (cf. art. 105 al. 1 LTF ), la révocation de l'autorisation de séjour UE/AELE du recourant est conforme au droit.</w:t>
      </w:r>
    </w:p>
    <w:p>
      <w:r>
        <w:rPr>
          <w:b/>
        </w:rPr>
        <w:t>E. 4.1</w:t>
      </w:r>
    </w:p>
    <w:p>
      <w:r>
        <w:t>La LEtr (RS. 142.20) ne s'applique aux ressortissants des Etats membres de l'Union européenne (ci-après: UE) que lorsque l'ALCP, dans sa version actuelle, n'en dispose pas autrement ou lorsqu'elle prévoit des dispositions plus favorables (cf. art. 2 al. 2 LEtr). Comme l'ALCP ne réglemente pas en tant que tel le retrait de l'autorisation de séjour UE/AELE, c'est l'art. 62 LEtr qui est applicable (cf. 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arrêts 2C_569/2015 du 7 mars 2017 consid. 3.2; 2C_1097/2016 du 20 février 2017 consid. 3.1; 2C_317/2016 du 14 septembre 2016 consid. 4.2; 2C_370/2012 du 29 octobre 2012 consid. 3.1). Dès lors qu'il constitue une limite à la libre circulation des personnes, le retrait de l'autorisation de séjour UE/AELE doit néanmoins être conforme aux exigences de l'ALCP (cf. infra consid. 5; cf. arrêts 2C_401/2012 du 18 septembre 2012 consid. 3.1; 2C_238/2012 du 30 juillet 2012 consid. 2.1).</w:t>
      </w:r>
    </w:p>
    <w:p>
      <w:r>
        <w:rPr>
          <w:b/>
        </w:rPr>
        <w:t>E. 4.2</w:t>
      </w:r>
    </w:p>
    <w:p>
      <w:r>
        <w:t>Selon l'art. 62 al. 1 let. b LEtr, une autorisation de séjour peut être révoquée notamment si l'étranger a été condamné à une peine privative de liberté de longue durée, par quoi il faut entendre une peine supérieure à un an, résultant d'un seul jugement pénal, prononcée avec sursis, sursis partiel ou sans ( ATF 139 I 16 consid. 2.1 p. 18; 137 II 297 consid. 2.3 p. 300 ss; 135 II 377 consid. 4.2 et 4.5 p. 379 ss). En l'occurrence, le recourant a été condamné, le 14 septembre 2009, à une peine privative de liberté de deux ans et demi, de sorte que c'est à juste titre que le Tribunal cantonal a retenu que la cause de révocation de l'autorisation de séjour envisagée à l'art. 62 al. 1 let. b LEtr était réalisée. Les arguments du recourant, qui conteste la dangerosité qu'il représente pour l'ordre et la sécurité publics, ne remettent pas en cause l'existence de ce motif de révocation.</w:t>
      </w:r>
    </w:p>
    <w:p>
      <w:r>
        <w:rPr>
          <w:b/>
        </w:rPr>
        <w:t>E. 4.3</w:t>
      </w:r>
    </w:p>
    <w:p>
      <w:r>
        <w:t>Le Tribunal cantonal a également retenu que l'absence de mention par le recourant de la condamnation du 14 septembre 2009 dans le formulaire d'arrivée en provenance de Berne dans le canton de Vaud déposé le 14 avril 2015 réalisait le motif de révocation envisagé à l'art. 62 al. 1 let. a LEtr, selon lequel l'autorisation de séjour peut notamment être révoquée "lorsque l'étranger a fait de fausses déclarations ou a dissimulé des faits essentiels durant la procédure d'autorisation" (cf. ATF 142 II 265 consid. 3 p. 265 ss). Dans la mesure où, contrairement aux ressortissants d'Etats tiers titulaires d'une autorisation de séjour (cf. art. 37 al. 1 LEtr), les ressortissants des Etats membres de l'UE n'ont pas à solliciter une autorisation pour changer de canton (cf. art. 6 par. 4 et 8 annexe I ALCP ), on peut se demander si l'annonce d'arrivée dans un canton, en provenance d'un autre canton, par un ressortissant de l'UE relève de "la procédure d'autorisation" au sens de l'art. 62 al. 1 let. a LEtr, de sorte que les fausses déclarations ou la dissimulation de faits essentiels dans les documents y relatifs tomberaient sous le coup de cette disposition. La question peut demeurer ouverte. En effet, les motifs de révocation envisagés aux lettres a à c de l'art. 62 al. 1 LEtr constituent chacun une cause de révocation (cf. arrêts 2C_317/2016 du 14 septembre 2016 consid. 4.5; 2C_199/2013 du 23 juillet 2013 consid. 3.1). Le motif de révocation envisagé à la lettre b de cette disposition étant réalisé en l'occurrence (cf. supra consid. 4.2), il n'est pas nécessaire de déterminer si un autre motif de révocation est rempli. Cela ne signifie pas que les déclarations contenues dans le rapport d'arrivée dans le canton de Vaud soient sans pertinence. Elles doivent en effet être prises en compte dans l'examen de la menace pour l'ordre et la sécurité publics que représente le recourant, auquel il sera procédé ci-après (cf. infra consid. 5).</w:t>
      </w:r>
    </w:p>
    <w:p>
      <w:r>
        <w:rPr>
          <w:b/>
        </w:rPr>
        <w:t>E. 5</w:t>
      </w:r>
    </w:p>
    <w:p>
      <w:r>
        <w:t>La révocation de l'autorisation de séjour UE/AELE du recourant reposant sur un motif de révocation, il convient d'examiner si elle est conforme à l'ALCP (cf. supra consid. 4.1) et respecte le principe de proportionnalité.</w:t>
      </w:r>
    </w:p>
    <w:p>
      <w:r>
        <w:rPr>
          <w:b/>
        </w:rPr>
        <w:t>E. 5.1</w:t>
      </w:r>
    </w:p>
    <w:p>
      <w:r>
        <w:t>Comme l'ensemble des droits octroyés par l'ALCP, le droit de demeurer en Suisse ne peut être limité que par des mesures d'ordre ou de sécurité publics, au sens de l' art. 5 par. 1 annexe I ALCP (cf. ATF 139 II 121 consid. 5.3 p. 125 s.). 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(cf. ATF 139 II 121 consid. 5.3 p. 125 s. et les références).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(cf. art. 3 directive 64/221/CEE en lien avec l' art. 5 par. 2 annexe I ALCP ; ATF 129 II 215 consid. 7.4 p. 222).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Le renvoi en raison de la commission d'une seule infraction peut être prononcé en accord avec l' art. 5 annexe I ALCP si la poursuite d'actes pénaux graves peut être déduite du comportement de l'auteur. L'évaluation de ce risque sera d'autant plus rigoureuse que le bien juridique menacé est important (cf. ATF 139 II 121 consid. 5.3 p. 125 s. et les références). A cet égard, le Tribunal fédéral se montre particulièrement rigoureux en présence d'infractions à la législation fédérale sur les stupéfiants (cf. ATF 139 II 121 consid. 5.3 p. 125 s.; 137 II 297 consid. 3.3 p. 303 s.; 130 II 176 consid. 3.4.1 p. 83).</w:t>
      </w:r>
    </w:p>
    <w:p>
      <w:r>
        <w:rPr>
          <w:b/>
        </w:rPr>
        <w:t>E. 5.2</w:t>
      </w:r>
    </w:p>
    <w:p>
      <w:r>
        <w:t>En l'occurrence, le recourant a été condamné le 14 septembre 2009 à une peine privative de liberté de 30 mois, notamment pour crime à la LStup. La peine prononcée reflète la gravité des actes du recourant. Ceux-ci ont en outre été commis, selon les faits de l'arrêt entrepris, sur une période relativement importante. Il est vrai que la condamnation du recourant, prononcée le 14 septembre 2009, remontait à plus de sept ans au moment où le Tribunal cantonal a statué, ce qui constitue un laps de temps d'une certaine importance (cf. arrêt 2C_963/2015 du 29 février 2016 consid. 4.3), et que, depuis sa libération le 28 octobre 2010, l'intéressé n'a pas fait l'objet d'une nouvelle condamnation. Dans le cadre de l'appréciation de la dangerosité que représente le recourant pour l'ordre et la sécurité publics, la relative ancienneté de la condamnation doit néanmoins être relativisée car les faits sanctionnés sont graves. A la suite de la libération du recourant le 28 octobre 2010, le SEM a d'ailleurs prononcé à son encontre une interdiction d'entrée en Suisse pour une durée indéterminée. En outre, le recourant est entré en Suisse en 2012 sous une autre identité que celle sous laquelle il était connu des autorités pénales, de sorte que les autorités administratives n'ont pas pu avoir connaissance de cette condamnation, et partant la prendre en compte dans leur examen, avant le contrôle de police du 22 juin 2015, qui a permis de révéler le passé du recourant. Dans ces conditions, le recourant ne peut sérieusement prétendre que la condamnation pénale du 14 septembre 2009 était connue des autorités administratives bernoises qui lui ont délivré son autorisation de séjour UE/AELE lors de son arrivée en Suisse. A la condamnation du 14 septembre 2009 s'ajoute ainsi l'attitude du recourant, qui, comptant vraisemblablement sur l'apparence donnée par sa nouvelle identité, ne l'a pas mentionnée aux autorités, y compris lorsqu'il est arrivé dans le canton de Vaud en 2014 et que la question de ses antécédents lui a été expressément posée. Compte tenu du caractère essentiel de cette information pour les autorités et de la manière dont le recourant a essayé de la cacher, à savoir en revenant sous une autre identité en Suisse, il y a lieu de retenir, dans les circonstances d'espèce, que les fausses déclarations du recourant au sujet de sa condamnation pénale constituent un indice supplémentaire en faveur de l'existence d'une menace pour l'ordre et la sécurité publics (cf. arrêts 2C_932/2010 du 24 mai 2011 consid. 4.1; 2C_908/2010 du 7 avril 2011 consid. 4.3). Les fausses indications du recourant aux autorités remontant à 2014, on doit admettre que sa bonne insertion professionnelle et sociale depuis 2012, attestée par plusieurs lettres, ne minimise pas le risque qu'il adopte des comportements contraires à l'ordre et la sécurité publics à l'avenir. Compte tenu de ce qui précède, il est justifié, au regard de l' art. 5 par. 1 annexe I ALCP , de révoquer l'autorisation de séjour du recourant.</w:t>
      </w:r>
    </w:p>
    <w:p>
      <w:r>
        <w:rPr>
          <w:b/>
        </w:rPr>
        <w:t>E. 6</w:t>
      </w:r>
    </w:p>
    <w:p>
      <w:r>
        <w:t>Encore faut-il se demander si cette mesure respecte le principe de proportionnalité.</w:t>
      </w:r>
    </w:p>
    <w:p>
      <w:r>
        <w:rPr>
          <w:b/>
        </w:rPr>
        <w:t>E. 6.1</w:t>
      </w:r>
    </w:p>
    <w:p>
      <w:r>
        <w:t>Le principe de la proportionnalité découle notamment de l'art. 96 LEtr, aussi applicable au domaine régi par l'ALCP (cf. art. 2 al. 2 LEtr; cf. arrêt 2C_1097/2016 du 20 février 2017 consid. 5.1). Il implique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 ATF 139 I 16 consid. 2.2.1 p. 19 s.; 135 II 377 consid. 4.3 p. 381 s.).</w:t>
      </w:r>
    </w:p>
    <w:p>
      <w:r>
        <w:rPr>
          <w:b/>
        </w:rPr>
        <w:t>E. 6.2</w:t>
      </w:r>
    </w:p>
    <w:p>
      <w:r>
        <w:t>En l'occurrence, le recourant, arrivé en Suisse pour la deuxième fois à l'âge de 36 ans, n'y réside que depuis 2012. Il s'est certes intégré professionnellement durant son court séjour dans ce pays, mais ses attaches familiales se trouvent au Portugal, là où vivent sa femme et sa fille. Dans ces circonstances, l'intérêt privé du recourant à demeurer en Suisse n'est pas prépondérant par rapport à l'intérêt public à éloigner de Suisse une personne ayant été condamnée pour infraction grave à la LStup et ayant pu dissimuler son passé pénal grâce à une entrée en Suisse sous une nouvelle identité. Partant, la révocation de l'autorisation de séjour UE/AELE du recourant respecte le principe de proportionnalité.</w:t>
      </w:r>
    </w:p>
    <w:p>
      <w:r>
        <w:rPr>
          <w:b/>
        </w:rPr>
        <w:t>E. 7</w:t>
      </w:r>
    </w:p>
    <w:p>
      <w:r>
        <w:t>Compte tenu des motifs qui précèdent, l'arrêt entrepris, qui maintient le retrait de l'autorisation de séjour UE/AELE du recourant prononcé par le Service cantonal, doit être confirmé et le recours rejeté. Le recours étant dénué de chances de succès, la requête d'assistance judiciaire doit être rejetée ( art. 64 al. 1 LTF ). Succombant, le recourant doit supporter les frais judiciaires, qui seront toutefois fixés en tenant compte de sa situation financière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