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2C_448/2016 vom 20. Mai 2016</w:t>
      </w:r>
    </w:p>
    <w:p>
      <w:r>
        <w:t>Bundesgericht, 2016-05-20, FR</w:t>
      </w:r>
    </w:p>
    <w:p>
      <w:r>
        <w:rPr>
          <w:b/>
        </w:rPr>
        <w:t xml:space="preserve">Quelle: </w:t>
      </w:r>
      <w:r>
        <w:t>https://mcp.opencaselaw.ch/entscheid/bger_2C_448_2016</w:t>
      </w:r>
    </w:p>
    <w:p>
      <w:r>
        <w:t>FR: TF 2C_448/2016 du 20 mai 2016</w:t>
      </w:r>
    </w:p>
    <w:p>
      <w:r>
        <w:t>IT: TF 2C_448/2016 del 20 maggio 2016</w:t>
      </w:r>
    </w:p>
    <w:p>
      <w:pPr>
        <w:pStyle w:val="Heading2"/>
      </w:pPr>
      <w:r>
        <w:t>Erwägungen</w:t>
      </w:r>
    </w:p>
    <w:p>
      <w:r>
        <w:rPr>
          <w:b/>
        </w:rPr>
        <w:t>E. 1</w:t>
      </w:r>
    </w:p>
    <w:p>
      <w:r>
        <w:t>Par arrêt du 19 avril 2016, la Cour de justice du canton de Genève a rejeté le recours que X.________ a déposé contre la décision du 15 septembre 2015 de l'Hospice général du canton de Genève mettant fin au droit de ce dernier à des prestations d'aide financière à compter du 1er octobre 2014.</w:t>
      </w:r>
    </w:p>
    <w:p>
      <w:r>
        <w:rPr>
          <w:b/>
        </w:rPr>
        <w:t>E. 2</w:t>
      </w:r>
    </w:p>
    <w:p>
      <w:r>
        <w:t>Agissant par la voie du recours en matière de droit public, X.________ demande au Tribunal fédéral de réformer l'arrêt rendu le 19 avril 2016 en ce sens que l'Hospice général doit continuer à lui fournir des prestations d'aide financière. Il demande le bénéfice de l'assistance judiciaire et l'effet suspensif. Il se plaint de l'établissement des faits, de la violation du droit à la preuve ainsi que de celle des art. 32 et 33 de la loi genevoise du 22 mars 2007 sur l'insertion sociale individuelle (LIASI; RSGE J 4 04).</w:t>
      </w:r>
    </w:p>
    <w:p>
      <w:r>
        <w:rPr>
          <w:b/>
        </w:rPr>
        <w:t>E. 3</w:t>
      </w:r>
    </w:p>
    <w:p>
      <w:r>
        <w:t>Sauf dans les cas cités expressément par l'art. 95 de la loi du 17 juin 2005 sur le Tribunal fédéral (LTF; RS 173.110), le recours en matière de droit public, ouvert en l'espèce,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pour défaut de motivation suffisante au sens de l' art. 106 al. 2 LTF ( ATF 141 I 36 consid. 1.3 p. 41 et les références citées), ce que le recourant n'a pas fait car il n'invoque aucun droit fondamental dans son écriture.</w:t>
      </w:r>
    </w:p>
    <w:p>
      <w:r>
        <w:t>Il n'est par conséquent pas nécessaire d'examiner le grief relatif à l'établissement des faits ni celui relatif à la violation du droit à l'administration des preuves.</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Le recours étant d'emblée dénué de chance de succès, la requête d'assistance judiciaire est rejetée ( art. 64 al. 1 LTF ). Succombant, le recourant doit supporter les frais de la procédure fédérale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