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2C_441/2007 vom 9. Januar 2008</w:t>
      </w:r>
    </w:p>
    <w:p>
      <w:r>
        <w:t>Bundesgericht, 2008-01-09, FR</w:t>
      </w:r>
    </w:p>
    <w:p>
      <w:r>
        <w:rPr>
          <w:b/>
        </w:rPr>
        <w:t xml:space="preserve">Quelle: </w:t>
      </w:r>
      <w:r>
        <w:t>https://mcp.opencaselaw.ch/entscheid/bger_2C_441_2007</w:t>
      </w:r>
    </w:p>
    <w:p>
      <w:r>
        <w:t>FR: TF 2C_441/2007 du 9 janvier 2008</w:t>
      </w:r>
    </w:p>
    <w:p>
      <w:r>
        <w:t>IT: TF 2C_441/2007 del 9 gennaio 2008</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Par conséquent, la présente affaire doit être examinée sous l'angle de la loi fédérale du 26 mars 1931 sur le séjour et l'établissement des étrangers.</w:t>
      </w:r>
    </w:p>
    <w:p>
      <w:r>
        <w:rPr>
          <w:b/>
        </w:rPr>
        <w:t>E. 2</w:t>
      </w:r>
    </w:p>
    <w:p>
      <w:r>
        <w:t>D'après l'art. 83 lettre c ch. 2 LTF, le recours en matière de droit public est irrecevable contre les décisions en matière de droit des étrangers qui concernent une autorisation à laquelle ni le droit fédéral ni le droit international ne donnent droit. En principe, il n'existe pas de droit à la délivrance d'une autorisation de séjour ou d'établissement, à moins que l'étranger ou un membre de sa famille vivant en Suisse ne puisse invoquer dans ce sens une disposition particulière du droit fédéral ou d'un traité (cf. ATF 131 II 339 consid. 1 p. 342 s.; 130 II 281 consid. 2.1 p. 284 et les références).</w:t>
      </w:r>
    </w:p>
    <w:p>
      <w:r>
        <w:rPr>
          <w:b/>
        </w:rPr>
        <w:t>E. 2.1</w:t>
      </w:r>
    </w:p>
    <w:p>
      <w:r>
        <w:t>Mariée à un ressortissant suisse, B X.________ dispose en principe du droit à une autorisation de séjour pendant toute la durée de son mariage (cf. art. 7 al. 1 1 ère phrase LSEE). De plus, son union ayant duré plus de cinq ans, elle peut en principe prétendre à l'octroi d'une autorisation d'établissement (cf. art. 7 al. 1 2 ème phrase LSEE). Partant, interjeté en temps utile et dans les formes requises par la loi, son recours est recevable.</w:t>
      </w:r>
    </w:p>
    <w:p>
      <w:r>
        <w:rPr>
          <w:b/>
        </w:rPr>
        <w:t>E. 2.2</w:t>
      </w:r>
    </w:p>
    <w:p>
      <w:r>
        <w:t>A X.________ et C Y.________ recourent aux côtés de B X.________. Ils ne sont toutefois pas mentionnés comme parties à la procédure dans la décision attaquée, alors même que le recours du 30 décembre 2006 devant la Commission cantonale avait également été interjeté en leur nom.</w:t>
      </w:r>
    </w:p>
    <w:p>
      <w:r>
        <w:t>A X.________ se trouvant, en raison de la décision attaquée, privé de la possibilité de vivre avec son épouse en Suisse, il est touché, de manière indirecte, par la révocation de l'autorisation de séjour de celle-ci. Il aurait ainsi la qualité pour recourir en procédure fédérale et, partant, aussi devant les instances cantonales (art. 89 al. 1 lettres b et c et art. 111 al. 1 LTF ; cf. arrêt 2C_210/2007 du 5 septembre 2007 consid. 2.1). Comme il ne fait pas valoir qu'il a été sans droit privé de la possibilité de participer à la procédure cantonale, on peut se demander si la qualité pour recourir peut lui être reconnue au sens de l' art. 89 al. 1 lettre a LTF (cf. arrêts 2A.114/2003 du 23 avril 2004 consid. 1.2 et 2A.383/1998 du 9 octobre 1998 consid. 2c). Quant à l'enfant C Y.________, né en décembre 2001 et donc âgé de six ans, il se trouve dans la même situation que l'époux de la recourante. Quoi qu'il en soit, la question de la qualité pour recourir des prénommés n'a pas besoin d'être tranchée ici, car le recours doit de toute façon être rejeté au fond.</w:t>
      </w:r>
    </w:p>
    <w:p>
      <w:r>
        <w:rPr>
          <w:b/>
        </w:rPr>
        <w:t>E. 3</w:t>
      </w:r>
    </w:p>
    <w:p>
      <w:r>
        <w:t>L' art. 7 al. 2 LSEE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w:t>
      </w:r>
    </w:p>
    <w:p>
      <w:r>
        <w:t>La preuve directe que les époux se sont mariés non pas pour fonder une véritable communauté conjugale, mais seulement dans le but d'éluder les dispositions de la législation sur le séjour et l'établissement des étrangers ne peut être aisément apportée;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 ATF 122 II 289 consid. 2b p. 295; 121 II 1 consid. 2b p. 3; 97 consid. 3b p. 101/102).</w:t>
      </w:r>
    </w:p>
    <w:p>
      <w:r>
        <w:t>En outre, pour que l' 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 ATF 121 II 1 consid. 2b p. 3; 97 consid. 3b/c p. 101 s.; voir aussi ATF 123 II 49 consid. 3b, non publié).</w:t>
      </w:r>
    </w:p>
    <w:p>
      <w:r>
        <w:rPr>
          <w:b/>
        </w:rPr>
        <w:t>E. 4.1</w:t>
      </w:r>
    </w:p>
    <w:p>
      <w:r>
        <w:t>En l'espèce, plusieurs indices permettent de penser que la recourante ne s'est pas mariée dans le but de fonder une véritable communauté conjugale mais pour obtenir une autorisation de séjour en Suisse.</w:t>
      </w:r>
    </w:p>
    <w:p>
      <w:r>
        <w:t>Les époux X.________ ne vivent pas sous le même toit. A la lecture du dossier, il semble même qu'ils n'ont jamais réellement fait ménage commun. Au cours d'une visite domiciliaire à l'adresse de A X.________ en novembre 2002, soit cinq mois après le mariage, celui-ci a indiqué que son épouse, absente, était au travail, mais il n'a pu préciser où elle travaillait. D'après les voisins, l'intéressé avait dit s'être marié avec une jeune femme, mais celle-ci n'habitait pas chez lui; personne ne l'avait vu en compagnie de la recourante - qui n'a pas été reconnue sur présentation de sa photo - et d'un enfant en bas âge. Dans un courrier du 4 décembre 2002, A X.________ a informé l'Office cantonal qu'il avait demandé la séparation judiciaire et que son épouse et son fils ne vivaient plus avec lui; il ne connaissait pas leur nouvelle adresse. Le 4 février 2003, il a déposé une requête en mesures protectrices de l'union conjugale, où il exposait que son épouse avait en fait quitté le domicile conjugal sitôt l'union prononcée, qu'elle n'était jamais retournée chez lui, mais vivait avec quelqu'un d'autre. Il avait compris que la recourante ne l'avait épousé que pour le permis. Le 26 mars 2003, les époux X.________ ont signé une convention, selon laquelle l'intéressé retirait la requête précitée et la recourante s'engageait à contribuer aux charges du ménage par le versement d'un montant de 1'400 fr. par mois. De novembre 2004 à mai 2005, la recourante a travaillé cinq mois à Zurich comme danseuse de cabaret. En août 2005, l'Office cantonal a procédé à une nouvelle enquête, d'où il est ressorti que A X.________ était vu de temps à autres en compagnie féminine, mais qu'il ne s'agissait pas de son épouse. Interrogée le 2 février 2006 par l'Office cantonal, la recourante a indiqué faire ménage commun avec son époux et son enfant à l'adresse de celui-là. Elle envisageait cependant de déménager avec son époux à la route de G.________, adresse où elle disposait d'un logement sous-loué depuis 2003-2004. Lors d'un contrôle à l'adresse précitée, le régisseur de l'immeuble a déclaré que la recourante était titulaire du bail depuis le mois d'août 2002 et qu'elle habitait là. Elle y était vue de manière régulière en compagnie de son fils, alors que son mari n'avait jamais été aperçu. Les conjoints X.________ ont été entendus par l'Office cantonal le 17 octobre 2006. La recourante s'est contredite sur son lieu de domicile, elle a dit habiter avec son mari, puis a affirmé vivre à la route de G.________ avec son fils depuis son retour de Zurich en 2005 et rendre visite régulièrement à son époux. Elle a expliqué qu'ils avaient deux appartements du fait que l'intéressé était très malade et qu'elle ne voulait pas imposer sa présence à son fils. Elle dormait parfois chez son mari si elle avait quelqu'un pour garder C Y.________. Elle a aussi déclaré ne pas savoir de quoi souffrait son mari ("Il ne sait pas exactement. Il a des problèmes d'eau. Il doit prendre des médicaments. Il se sent faible.") et ne pas connaître le nom de son médecin. Par ailleurs, elle avait peu de temps pour son mari et son fils car elle "se consacrait beaucoup à ses études". Interrogé à son tour, A X.________ a exposé qu'il vivait avec son épouse depuis leur mariage, mais que C Y.________ - dont il ignorait le nom de famille - n'habitait pas avec eux car c'était un enfant bruyant. Il a expliqué qu'il avait des problèmes de coeur et qu'il prenait beaucoup de médicaments. Finalement, les époux X.________ ont déclaré devant la Commission cantonale, le 27 juin 2007, qu'ils vivaient séparés depuis juin 2006.</w:t>
      </w:r>
    </w:p>
    <w:p>
      <w:r>
        <w:t>En résumé, les déclarations des intéressés à propos de leur vie commune sont contradictoires et manquent de constance. Elles sont démenties par plusieurs enquêtes menées à leurs adresses respectives. Si les intéressés admettent vivre actuellement séparés, ils ont cherché à démontrer aux autorités, de façon peu convaincante, qu'ils ont fait ménage commun pendant une certaine période. Au demeurant, ils insistent sur le fait qu'ils forment "une famille qui, pour atypique et si peu conventionnelle qu'elle soit, constitue bel et bien une communauté de vie digne de protection fondée principalement sur des liens affectifs profonds et durables" (recours p. 4). On ne peut dès lors que s'étonner que la recourante ne sache pas de quoi souffre son époux et qu'elle lui consacre si peu de temps alors qu'elle affirme "qu'il n'a plus très longtemps à vivre" (entretien du 17 octobre 2006 p. 2). De plus, les époux X.________ semblent ne pas avoir de projets communs et n'ont jamais fait état d'intérêts convergents. Du reste, hormis quelques photographies déposées au dossier, ils n'ont proposé aucune offre de preuves plus objectives (par exemple témoignages d'amis, de voisins, échanges de lettres, etc.) pour confirmer la réalité de leur union. On ne peut certes nier qu'il existe une certaine harmonie dans les relations qu'ils entretiennent, probablement due au fait qu'ils se rendent mutuellement service: A X.________, qui se sentait seul depuis le décès de sa première épouse, reçoit de temps à autre la visite de la recourante (cf. procès-verbal de l'audience de comparution personnelle du 27 juin 2007, p. 3), laquelle lui a également versé 1'400 fr. par mois au début de leur union (cf. notamment convention du 26 mars 2003 et déclaration de l'intéressé du 17 octobre 2006 p. 2). En contrepartie, cette dernière peut rester en Suisse avec son fils. D'ailleurs, les recourants eux-mêmes comparent leur union à "un pacte civil de solidarité au sens large du terme" (recours p. 5). Cet échange de bons procédés ne saurait cependant suffire à établir l'existence d'une véritable communauté conjugale.</w:t>
      </w:r>
    </w:p>
    <w:p>
      <w:r>
        <w:t>A cela s'ajoute que la différence d'âge entre les conjoints, soit trente-huit ans, n'est pas négligeable. De plus, lorsqu'elle a épousé A X.________ le 15 juin 2002, la recourante était au bénéfice d'une autorisation de séjour temporaire pour étude valable jusqu'au 20 juin 2002 et qui ne pouvait être prolongée. Elle s'était du reste engagée à quitter la Suisse à cette échéance.</w:t>
      </w:r>
    </w:p>
    <w:p>
      <w:r>
        <w:t>Les éléments qui précèdent constituent des indices suffisants pour admettre que la recourante ne voulait pas mener réellement une vie de couple, même si, pris isolément, aucun des facteurs considérés n'apparaîtrait décisif en lui-même. Il s'ensuit que c'est à juste titre que l'autorité intimée a confirmé la révocation de l'autorisation de séjour de B X.________.</w:t>
      </w:r>
    </w:p>
    <w:p>
      <w:r>
        <w:rPr>
          <w:b/>
        </w:rPr>
        <w:t>E. 4.2</w:t>
      </w:r>
    </w:p>
    <w:p>
      <w:r>
        <w:t>Quant à l'enfant C Y.________, il était au bénéfice d'une autorisation de séjour CE/AELE délivrée à titre de regroupement familial pour vivre auprès de sa mère. Son statut est ainsi étroitement lié à celui de cette dernière. Les recourants ne font pas valoir que le suivi thérapeutique nécessité par les problèmes psychiques de C Y.________ ne pourrait être assuré qu'en Suisse. Il faut ainsi constater qu'il n'existe aucun obstacle à ce que l'enfant suive sa mère à l'étranger, compte tenu de son jeune âge qui devrait lui permettre de s'adapter à un nouvel environnement (cf. ATF 122 II 289 consid. 3 p. 296 ss; cf. également arrêt 2A.475/2004 du 25 mai 2005, consid. 4 a contrario).</w:t>
      </w:r>
    </w:p>
    <w:p>
      <w:r>
        <w:rPr>
          <w:b/>
        </w:rPr>
        <w:t>E. 5</w:t>
      </w:r>
    </w:p>
    <w:p>
      <w:r>
        <w:t>Les considérants qui précèdent conduisent au rejet du recours. Succombant, les recourants doivent supporter les frais judiciaires ( art. 65 et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