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2C_43/2024 vom 2. Juli 2024</w:t>
      </w:r>
    </w:p>
    <w:p>
      <w:r>
        <w:t>Bundesgericht, 2024-07-02, DE</w:t>
      </w:r>
    </w:p>
    <w:p>
      <w:r>
        <w:rPr>
          <w:b/>
        </w:rPr>
        <w:t xml:space="preserve">Quelle: </w:t>
      </w:r>
      <w:r>
        <w:t>https://mcp.opencaselaw.ch/entscheid/bger_2C_43_2024</w:t>
      </w:r>
    </w:p>
    <w:p>
      <w:r>
        <w:t>FR: TF 2C_43/2024 du 2 juillet 2024</w:t>
      </w:r>
    </w:p>
    <w:p>
      <w:r>
        <w:t>IT: TF 2C_43/2024 del 2 luglio 2024</w:t>
      </w:r>
    </w:p>
    <w:p>
      <w:pPr>
        <w:pStyle w:val="Heading2"/>
      </w:pPr>
      <w:r>
        <w:t>Erwägungen</w:t>
      </w:r>
    </w:p>
    <w:p>
      <w:r>
        <w:rPr>
          <w:b/>
        </w:rPr>
        <w:t>E. 1</w:t>
      </w:r>
    </w:p>
    <w:p>
      <w:r>
        <w:t>Das Bundesgericht prüft seine Zuständigkeit und die weiteren Eintretensvoraussetzungen von Amtes wegen ( Art. 29 Abs. 1 BGG ) und mit freier Kognition ( BGE 147 I 89 E. 1; 146 II 276 E. 1).</w:t>
      </w:r>
    </w:p>
    <w:p>
      <w:r>
        <w:rPr>
          <w:b/>
        </w:rPr>
        <w:t>E. 1.1</w:t>
      </w:r>
    </w:p>
    <w:p>
      <w:r>
        <w:t>Die Beschwerde ist auf dem Gebiet des Ausländerrechts unzulässig, wenn sie eine Bewilligung betrifft, auf die weder das Bundesrecht noch das Völkerrecht einen Anspruch einräumt ( Art. 83 lit. c Ziff. 2 BGG ). Gestützt auf den Grundsatz der Einheit des Verfahrens ( Art. 111 BGG ) erfasst dieser Ausschluss auch Entscheide über Revisionsgesuche, die sich auf eine unter Art. 83 lit. c Ziff. 2 BGG fallende Materie beziehen (Urteile 2C_89/2022 vom 3. Mai 2022 E. 1.1; 2D_26/2021 vom 18. Juni 2021 E. 1; 2D_31/2013 vom 25. Juni 2013 E. 2). Die Beschwerdeführerin, die aktuell bei ihrer erwachsenen Tochter und ihrem Enkel lebt, beruft sich in der Hauptsache auf Art. 8 EMRK und bringt vor, sie stehe aufgrund ihrer Pflege- und Betreuungsbedürftigkeit in einem besonderen Abhängigkeitsverhältnis zur Tochter und zum Enkel. Damit macht sie in vertretbarer Weise einen potenziellen Anspruch auf Bewilligung ihres Aufenthalts aufgrund des Familienlebens geltend. Ob dieser Anspruch besteht, bildet eine Frage der materiellen Beurteilung und keine solche des Eintretens ( BGE 147 I 268 E. 1.2.7 ; 139 I 330 E. 1.1; Urteil 2C_1011/2022 vom 14. Februar 2023 E. 1.2). Kann sich die Beschwerdeführerin somit in der Hauptsache auf einen potenziellen Anspruch berufen, ist die Beschwerde in öffentlich-rechtlichen Angelegenheiten gegen den angefochtenen Revisionsentscheid zulässig.</w:t>
      </w:r>
    </w:p>
    <w:p>
      <w:r>
        <w:rPr>
          <w:b/>
        </w:rPr>
        <w:t>E. 1.2</w:t>
      </w:r>
    </w:p>
    <w:p>
      <w:r>
        <w:t>Da auch die übrigen Eintretensvoraussetzungen erfüllt sind (Art. 82 lit. a, Art. 86 Abs. 1 lit. d, Art. 89 Abs. 1, Art. 90 und Art. 100 Abs. 1 BGG ), ist - unter Vorbehalt der Begründungs- und Rügeanforderungen ( Art. 42 Abs. 2, Art. 106 Abs. 2 BGG ; E. 2 und E. 3 hiernach) - auf die Beschwerde einzutreten.</w:t>
      </w:r>
    </w:p>
    <w:p>
      <w:r>
        <w:rPr>
          <w:b/>
        </w:rPr>
        <w:t>E. 2.1</w:t>
      </w:r>
    </w:p>
    <w:p>
      <w:r>
        <w:t>Das Bundesgericht wendet das Recht von Amtes wegen an ( Art. 106 Abs. 1 BGG ), wobei es - unter Berücksichtigung der allgemeinen Rüge- und Begründungspflicht (vgl. E. 2.2 hiernach) - nur die geltend gemachten Vorbringen prüft, sofern allfällige weitere rechtliche Mängel nicht geradezu offensichtlich sind ( BGE 148 II 392 E. 1.4.1; 145 V 215 E. 1.1 ; 142 I 135 E. 1.5). In Bezug auf die Verletzung von Grundrechten und von kantonalem Recht gilt eine qualifizierte Rügepflicht ( Art. 106 Abs. 2 BGG ; BGE 143 II 283 E. 1.2.2 ; 139 I 229 E. 2.2). Die Anwendung kantonalen Rechts prüft das Bundesgericht zudem - ausser in den hier nicht betroffenen Fällen von Art. 95 lit. c und lit. d BGG - nur auf Verletzung von Bundesrecht, namentlich des Willkürverbots hin ( Art. 95 lit. a BGG ; Urteil 2C_83/2023 vom 26. März 2024 E. 2.1).</w:t>
      </w:r>
    </w:p>
    <w:p>
      <w:r>
        <w:rPr>
          <w:b/>
        </w:rPr>
        <w:t>E. 2.2</w:t>
      </w:r>
    </w:p>
    <w:p>
      <w:r>
        <w:t>Nach Art. 42 Abs. 2 BGG haben Rechtsschriften an das Bundesgericht eine sachbezogene Begründung zu enthalten. Die beschwerdeführende Partei muss sich mit den Erwägungen des angefochtenen Entscheids auseinandersetzen und nachvollziehbar aufzeigen, welche Rechte bzw. Rechtsnormen die Vorinstanz verletzt haben soll ( BGE 142 I 99 E. 1.7.1; 140 III 86 E. 2 mit Hinweisen). Beruht der angefochtene Entscheid auf einer doppelten Begründung, muss sich die Beschwerdeschrift unter Nichteintretensfolge mit beiden Begründungen auseinandersetzen, denn erweist sich auch nur eine davon als rechtskonform, gilt dies für den Entscheid selbst ( BGE 149 III 318 E. 3.1.3; 142 III 364 E. 2.4; Urteil 2C_24/2024 vom 21. März 2024 E. 3.2).</w:t>
      </w:r>
    </w:p>
    <w:p>
      <w:r>
        <w:rPr>
          <w:b/>
        </w:rPr>
        <w:t>E. 3</w:t>
      </w:r>
    </w:p>
    <w:p>
      <w:r>
        <w:t>Es ist unbestritten, dass sich die Zulässigkeit der Revision im vorinstanzlichen Verfahren nach dem Verwaltungsrechtspflegegesetz des Kantons Schwyz vom 6. Juni 1974 (VRP; SRSZ 234.110) beurteilt. Dessen Anwendung prüft das Bundesgericht - bei entsprechender Rüge - nur auf Willkür hin (E. 2.1 hiervor).</w:t>
      </w:r>
    </w:p>
    <w:p>
      <w:r>
        <w:rPr>
          <w:b/>
        </w:rPr>
        <w:t>E. 3.1</w:t>
      </w:r>
    </w:p>
    <w:p>
      <w:r>
        <w:t>Die Vorinstanz erwog zusammengefasst, die Revision eines Entscheids setze voraus, dass ein nachträglich beigebrachtes Beweismittel bereits vor Erlass des zu revidierenden Entscheids bestanden habe. Revisionsrechtlich relevant sei einzig ein Beweismittel, das bestand, als es im Hauptverfahren noch hätte prozessual zulässig eingebracht werden können (angefochtenes Urteil, E. 3.3). Die Beschwerdeführerin stütze ihr Revisionsgesuch auf einen Sprechstundenbericht vom 6. September 2023 und auf medizinische Unterlagen im Zusammenhang mit der Operation vom 16. Oktober 2023. Soweit diese Dokumente erst nach dem zu revidierenden Entscheid vom 28. September 2023 erstellt worden seien, liege kein Revisionsgrund vor. Der Sprechstundenbericht vom 6. September 2023 datiere zwar vor dem zu revidierenden Entscheid, doch begründe die Beschwerdeführerin mit keinem Wort, weshalb sie diesen nicht bereits im damaligen Verfahren vorgelegt habe (angefochtener Entscheid, E. 3.3).</w:t>
      </w:r>
    </w:p>
    <w:p>
      <w:r>
        <w:t>Nach Ansicht der Vorinstanz scheidet auch eine Revision wegen neuer Tatsachen aus. Nach kantonalem Verfahrensrecht seien nur unechte Noven revisionsrechtlich relevant, also Tatsachen, die bereits vor Entscheidfällung existierten, aber erst nachträglich entdeckt worden seien. Die von der Beschwerdeführerin geltend gemachte Tatsache einer schwerwiegenden Gesundheitsstörung sei jedoch bereits vor dem Entscheiddatum bekannt gewesen. Die Beschwerdeführerin berufe sich auf einen Bericht vom 6. September 2023, welcher die Diagnose einer Aorthenpathologie stelle und eine chronische Aortendissektion mit einem Durchmesser von 4.6 cm festhalte. Im revisionsrechtlichen Sinn neu sei einzig die Dynamik dieser gesundheitlichen Probleme, denn aus den medizinischen Unterlagen ergebe sich eine Erweiterung des Durchmessers auf 6.0 cm. Auch anlässlich der Operation vom 16. Oktober 2023 sei "nichts Neues" entdeckt worden. Somit fehle es an einer nachträglich entdeckten Tatsache (angefochtener Entscheid, E. 3.4).</w:t>
      </w:r>
    </w:p>
    <w:p>
      <w:r>
        <w:rPr>
          <w:b/>
        </w:rPr>
        <w:t>E. 3.2</w:t>
      </w:r>
    </w:p>
    <w:p>
      <w:r>
        <w:t>Die Beschwerdeführerin erhebt keine Verfassungsrügen, sondern wirft der Vorinstanz vor, die kantonalrechtlichen Voraussetzungen der Revision verkannt zu haben. Sie hält den vorinstanzlichen Erwägungen entgegen, es sei falsch, davon auszugehen, die medizinische Problematik sei im Zeitpunkt des revidierten Entscheids bereits bekannt gewesen. Sie verweist auf einen ärztlichen Bericht; demgemäss sei erst durch die Operation bekannt geworden, dass die Aortenklappe eine Insuffizienz aufweise. Weiter seien zwei Verengungen am Herzkranzgefäss festgestellt worden. Schliesslich beanstandet die Beschwerdeführerin die Folgerung der Vorinstanz, aufgrund des Sprechstundenberichts vom 6. September 2023 sei die medizinische Sachlage bereist bekannt gewesen.</w:t>
      </w:r>
    </w:p>
    <w:p>
      <w:r>
        <w:rPr>
          <w:b/>
        </w:rPr>
        <w:t>E. 3.3</w:t>
      </w:r>
    </w:p>
    <w:p>
      <w:r>
        <w:t>Die Beschwerdeschrift setzt sich nicht hinreichend mit den verschiedenen Begründungselementen des angefochtenen Entscheids auseinander. Sie beschränkt sich darauf, zu kritisieren, die Vorinstanz hätte nicht davon ausgehen dürfen, dass die gesundheitlichen Probleme vor dem zu revidierenden Entscheid bekannt gewesen seien. Die Beschwerdeführerin übersieht, dass die Vorinstanz das Revisionsgesuch aus zwei weiteren Gründen abwies. Erstens erachtete die Vorinstanz eine Revision für unzulässig, soweit das Gesuch mit nach dem 28. September 2023 erstellten Beweismitteln begründet wird. Zweitens warf die Vorinstanz der Beschwerdeführerin vor, die im Sprechstundenbericht vom 6. September 2023 enthaltenen Informationen nicht rechtzeitig in das noch laufende Verfahren eingebracht zu haben. Die Beschwerdeführerin setzt sich weder mit diesen Erwägungen auseinander noch rügt sie eine willkürliche Anwendung des kantonalen Rechts. Damit genügt sie den Begründungsanforderungen von Art. 106 Abs. 2 in Verbindung mit Art. 42 Abs. 2 BGG nicht (vgl. E. 2.2 hiervor).</w:t>
      </w:r>
    </w:p>
    <w:p>
      <w:r>
        <w:rPr>
          <w:b/>
        </w:rPr>
        <w:t>E. 4</w:t>
      </w:r>
    </w:p>
    <w:p>
      <w:r>
        <w:t>Der angefochtene Entscheid beruht demnach zumindest auf einer unbeanstandet gebliebenen Begründung. Auf die Beschwerde ist deshalb praxisgemäss (vgl. E. 2.2 hiervor) nicht einzutreten. Die unterliegende Beschwerdeführerin trägt die Kosten des Verfahrens ( Art. 66 Abs. 1 BGG ). Eine Parteientschädigung ist nicht geschuldet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