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2C_43/2011 vom 4. Februar 2011</w:t>
      </w:r>
    </w:p>
    <w:p>
      <w:r>
        <w:t>Bundesgericht, 2011-02-04, FR</w:t>
      </w:r>
    </w:p>
    <w:p>
      <w:r>
        <w:rPr>
          <w:b/>
        </w:rPr>
        <w:t xml:space="preserve">Quelle: </w:t>
      </w:r>
      <w:r>
        <w:t>https://mcp.opencaselaw.ch/entscheid/bger_2C_43_2011</w:t>
      </w:r>
    </w:p>
    <w:p>
      <w:r>
        <w:t>FR: TF 2C_43/2011 du 4 février 2011</w:t>
      </w:r>
    </w:p>
    <w:p>
      <w:r>
        <w:t>IT: TF 2C_43/2011 del 4 febbraio 2011</w:t>
      </w:r>
    </w:p>
    <w:p>
      <w:pPr>
        <w:pStyle w:val="Heading2"/>
      </w:pPr>
      <w:r>
        <w:t>Erwägungen</w:t>
      </w:r>
    </w:p>
    <w:p>
      <w:r>
        <w:rPr>
          <w:b/>
        </w:rPr>
        <w:t>E. 1</w:t>
      </w:r>
    </w:p>
    <w:p>
      <w:r>
        <w:t>Par mémoire de recours posté le 13 janvier 2011, X.________ a demandé au Tribunal fédéral d'annuler l'arrêt rendu le 13 décembre 2010 par le Tribunal cantonal du canton de Vaud qui a confirmé la décision du Service de la population du canton de Vaud constatant que l'autorisation d'établissement de l'intéressé avait pris fin en application de l'art. 61 al. 2 de la loi fédérale du 16 décembre 2005 sur les étrangers (LEtr; loi sur les étrangers; RS 142.20). Il a sollicité l'octroi de l'assistance judiciaire et de l'effet suspensif.</w:t>
      </w:r>
    </w:p>
    <w:p>
      <w:r>
        <w:t>Par ordonnance du 20 janvier 2011, la IIe Cour de droit public a rejeté la demande d'assistance judiciaire, au motif que le recours était manifestement voué à l'échec.</w:t>
      </w:r>
    </w:p>
    <w:p>
      <w:r>
        <w:rPr>
          <w:b/>
        </w:rPr>
        <w:t>E. 2</w:t>
      </w:r>
    </w:p>
    <w:p>
      <w:r>
        <w:t>L'art. 61 al. 2 LEtr. prévoit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w:t>
      </w:r>
    </w:p>
    <w:p>
      <w:r>
        <w:t>D'après la jurisprudence bien établie à propos de l' art. 9 al. 3 let . c LSEE abrogé par la loi sur les étrangers mais qui reste applicable sous l'empire de l'art. 61 al. 2 LEtr (arrêt 2C_408/2010 du 15 décembre 2010, consid. 3.3), l'autorisation d'établissement prend fin lorsque l'étranger séjourne à l'étranger de manière ininterrompue pendant six mois consécutifs, quels que soient les causes de cet éloignement et les motifs de l'intéressé ( ATF 120 Ib 369 consid. 2c et d p. 372 s.; 112 Ib 1 consid. 2a p. 2 s.). Il n'y a pas de raison de changer cette jurisprudence, quand bien même le Tribunal cantonal expose un avis différent dans l'arrêt attaqué.</w:t>
      </w:r>
    </w:p>
    <w:p>
      <w:r>
        <w:t>Il n'est pas contesté en l'espèce que le recourant a été absent de Suisse plus de six mois. Le recours qui fonde son argumentation sur l'empêchement du recourant de revenir en Suisse en raison de son incarcération en Libye doit par conséquent être rejeté. Dans ces conditions, il n'est pas nécessaire d'examiner le grief lié à la constatation des faits, du moment qu'il porte précisément sur les circonstances de l'empêchement.</w:t>
      </w:r>
    </w:p>
    <w:p>
      <w:r>
        <w:rPr>
          <w:b/>
        </w:rPr>
        <w:t>E. 3</w:t>
      </w:r>
    </w:p>
    <w:p>
      <w:r>
        <w:t>La demande d'effet suspensif est ainsi devenue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