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439/2024 vom 17. Februar 2025</w:t>
      </w:r>
    </w:p>
    <w:p>
      <w:r>
        <w:t>Bundesgericht, 2025-02-17, FR</w:t>
      </w:r>
    </w:p>
    <w:p>
      <w:r>
        <w:rPr>
          <w:b/>
        </w:rPr>
        <w:t xml:space="preserve">Quelle: </w:t>
      </w:r>
      <w:r>
        <w:t>https://mcp.opencaselaw.ch/entscheid/bger_2C_439_2024</w:t>
      </w:r>
    </w:p>
    <w:p>
      <w:r>
        <w:t>FR: TF 2C 439/2024 du 17 février 2025</w:t>
      </w:r>
    </w:p>
    <w:p>
      <w:r>
        <w:t>IT: TF 2C 439/2024 del 17 febbraio 2025</w:t>
      </w:r>
    </w:p>
    <w:p>
      <w:pPr>
        <w:pStyle w:val="Heading2"/>
      </w:pPr>
      <w:r>
        <w:t>Regeste</w:t>
      </w:r>
    </w:p>
    <w:p>
      <w:r>
        <w:t>Refus du renouvellement des permis de séjour;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1.2</w:t>
      </w:r>
    </w:p>
    <w:p>
      <w:r>
        <w:t>En l'occurrence, les recourants n'ont aucun droit à résider en Suisse en vertu du droit interne. Ils ne peuvent en particulier rien tirer de l' art. 62 al. 1 LEI qu'ils invoquent. En effet, cette disposition doit être lue en lien avec l' art. 33 al. 3 LEI qui ne garantit aucun droit à la prolongation des autorisations de séjour, au vu de son caractère potestatif (cf. ATF 136 II 497 consid. 3.2; arrêt 2C_342/2024 du 3 décembre 2024 consid. 5).</w:t>
      </w:r>
    </w:p>
    <w:p>
      <w:r>
        <w:rPr>
          <w:b/>
        </w:rPr>
        <w:t>E. 1.3</w:t>
      </w:r>
    </w:p>
    <w:p>
      <w:r>
        <w:t>Se prévalant d'une présence en Suisse supérieure à dix ans, les recourants font ensuite valoir que le refus de renouveler leurs autorisations de séjour constitue une violation de leur droit au respect de la vie privée garanti par les art. 8 CEDH et 13 Cst., dispositions qui ont une portée identique (cf. ATF 146 I 20 consid. 5.1 et références citées).</w:t>
      </w:r>
    </w:p>
    <w:p>
      <w:r>
        <w:rPr>
          <w:b/>
        </w:rPr>
        <w:t>E. 1.3.1</w:t>
      </w:r>
    </w:p>
    <w:p>
      <w:r>
        <w:t>La voie du recours en matière de droit public est ouverte en lien avec l' art. 8 CEDH , pour autant que la partie recourante se prévale de manière défendable d'un droit que lui confère cette disposition (cf. ATF 133 I 185 consid. 6.2; arrêt 2C_245/2024 du 16 mai 2024 consid. 4.2).</w:t>
      </w:r>
    </w:p>
    <w:p>
      <w:r>
        <w:rPr>
          <w:b/>
        </w:rPr>
        <w:t>E. 1.3.2</w:t>
      </w:r>
    </w:p>
    <w:p>
      <w:r>
        <w:t>Selon la jurisprudence, lorsque la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 ATF 149 I 207 consid. 5.3.2; 144 I 206 consid. 3.9). Le séjour légal de dix ans n'inclut pas les années passées en clandestinité dans le pays et ne comprend pas non plus le temps passé en Suisse au bénéfice d'une simple tolérance, par exemple durant la procédure d'asile ou en raison de l'effet suspensif attaché à des procédures de recours ( ATF 149 I 207 consid. 5.3.3; 149 I 72 consid. 2.1.3; arrêts 2D_25/2023 du 12 janvier 2024 consid. 6.1; 2D_21/2023 du 18 décembre 2023). La personne qui ne peut se prévaloir de la présomption susmentionnée peut, à titre exceptionnel, se prévaloir d'un droit au respect de la vie privée découlant de l' art. 8 CEDH pour demeurer en Suisse, à condition qu'elle fasse état de manière défendable d'une intégration hors du commun ( ATF 149 I 207 consid. 5.3.1 et 5.3.4; arrêt 2C_604/2023 du 9 janvier 2024 consid. 1.3.1).</w:t>
      </w:r>
    </w:p>
    <w:p>
      <w:r>
        <w:rPr>
          <w:b/>
        </w:rPr>
        <w:t>E. 1.3.3</w:t>
      </w:r>
    </w:p>
    <w:p>
      <w:r>
        <w:t>En l'espèce, les recourants ont obtenu des autorisations de séjour valables dès le 3 décembre 2013 et celles-ci n'ont plus été renouvelées depuis le 13, respectivement le 14 septembre 2022. Les recourants ont ensuite séjourné en Suisse au bénéfice d'une simple tolérance attachée à la procédure de renouvellement de leurs autorisations de séjour et aux effets suspensifs liés à cette procédure. Ils ne peuvent ainsi pas se prévaloir d'un séjour légal en Suisse de 10 ans, au vu de la jurisprudence précitée. À cela s'ajoute que les recourants 1 et 2 ne peuvent manifestement pas se targuer d'une intégration hors du commun, telle qu'exigée par la jurisprudence. Il ressort en effet de l'arrêt attaqué, dont les faits lient le Tribunal fédéral ( art. 105 al. 1 LTF ), que la famille dépend de l'aide sociale, pour un montant de 416'656.65. fr., et fait l'objet de nombreux actes de défaut de biens (41 actes de défaut de biens du recourant 1, pour un montant de 205'481.23 fr. ainsi que 9 actes de défaut de biens de la recourante 2, pour un montant de 26'577.72 fr.). La situation professionnelle des époux ne démontre en aucun cas une intégration particulièrement réussie. Ainsi, en 2023 et 2024, ils n'ont exercé des activités lucratives qu'à des taux d'occupation relativement faibles (à 26 % en moyenne, selon l'arrêt entrepris), le dernier contrat de travail du recourant 1 étant au demeurant conclu pour une durée déterminée allant jusqu'au 15 juillet 2024. De plus, ce dernier a été condamné à trois reprises. Il fait par ailleurs l'objet de trois nouvelles procédures pénales toujours en cours, pour faux dans les titres et escroquerie, étant toutefois relevé qu'il ne semble pas encore avoir été jugé pour ces faits. Quant aux recourants 3 et 4, enfants mineurs, leur sort suit celui de leurs parents (arrêts 2D_25/2023 du 12 janvier 2024 consid. 1.2; 2C_653/2020 du 12 janvier 2021 consid. 4.2.4).</w:t>
      </w:r>
    </w:p>
    <w:p>
      <w:r>
        <w:rPr>
          <w:b/>
        </w:rPr>
        <w:t>E. 1.4</w:t>
      </w:r>
    </w:p>
    <w:p>
      <w:r>
        <w:t>Les recourants ne peuvent pas non plus se prévaloir d'un droit de séjour en Suisse découlant de l' art. 8 CEDH sous l'angle de la vie privée en lien avec leur fille, respectivement soeur, E.A.________, qui est au bénéfice d'une autorisation de séjour, celle-ci étant majeure (cf. ATF 144 II 1 consid. 6.1). Les recourants ne le prétendent d'ailleurs pas.</w:t>
      </w:r>
    </w:p>
    <w:p>
      <w:r>
        <w:rPr>
          <w:b/>
        </w:rPr>
        <w:t>E. 1.5</w:t>
      </w:r>
    </w:p>
    <w:p>
      <w:r>
        <w:t>Il découle de ce qui précède que la voie du recours en matière de droit public est fermée.</w:t>
      </w:r>
    </w:p>
    <w:p>
      <w:r>
        <w:rPr>
          <w:b/>
        </w:rPr>
        <w:t>E. 2</w:t>
      </w:r>
    </w:p>
    <w:p>
      <w:r>
        <w:t>Seule la voie du recours constitutionnel subsidiaire peut encore entrer en considération ( art. 113 LTF a contrario ), l'intitulé erroné de l'acte ne portant pas préjudice à son auteur à condition que le recours remplisse les exigences légales de la voie de droit qui lui est ouverte ( ATF 138 I 367 consid. 1.1).</w:t>
      </w:r>
    </w:p>
    <w:p>
      <w:r>
        <w:rPr>
          <w:b/>
        </w:rPr>
        <w:t>E. 2.1</w:t>
      </w:r>
    </w:p>
    <w:p>
      <w:r>
        <w:t>Le recours constitutionnel ne peut être formé que pour violation des droits constitutionnels ( art. 116 LTF ). La qualité pour former un tel recours suppose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140 I 285 consid. 1.2).</w:t>
      </w:r>
    </w:p>
    <w:p>
      <w:r>
        <w:rPr>
          <w:b/>
        </w:rPr>
        <w:t>E. 2.2</w:t>
      </w:r>
    </w:p>
    <w:p>
      <w:r>
        <w:t>En l'occurrence, les recourants ne peuvent pas se prévaloir d'un droit de séjour en Suisse, que ce soit sous l'angle de l' art. 8 CEDH ou des art. 33 al. 3 en lien avec l' art. 62 al. 1 LEI (cf. supra consid. 1.2 à 1.4). Ils n'ont donc pas une position juridique protégée leur conférant la qualité pour agir au fond (cf. arrêts 2C_464/2024 du 10 décembre 2024 consid. 2.2; 2C_342/2024 du 3 décembre 2024 consid. 5).</w:t>
      </w:r>
    </w:p>
    <w:p>
      <w:r>
        <w:rPr>
          <w:b/>
        </w:rPr>
        <w:t>E. 2.3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Ainsi, les griefs qui reviennent de facto à critiquer l'arrêt attaqué sur le plan matériel sont exclus ( ATF 136 I 323 consid. 1.2).</w:t>
      </w:r>
    </w:p>
    <w:p>
      <w:r>
        <w:rPr>
          <w:b/>
        </w:rPr>
        <w:t>E. 2.4</w:t>
      </w:r>
    </w:p>
    <w:p>
      <w:r>
        <w:t>En l'occurrence, les recourants se plaignent principalement d'un défaut de motivation de l'arrêt entrepris (cf. au surplus infra consid. 3), et ainsi d'une violation du droit d'être entendu garanti par l' art. 29 al. 2 Cst. Dans la mesure où ce grief ne peut être séparé du fond (cf. arrêt 2C_164/2024 du 24 avril 2024 consid. 5.2), il ne sera pas examiné. Les recourants s'en prennent notamment, dans ce grief, au fait que la Cour de justice aurait examiné ensemble, dans la pesée des intérêts, la situation des membres de la famille, et n'aurait pas procédé à une évaluation individuelle qui aurait pu, selon eux, conduire à des résultats différents. Cette critique ne peut pas non plus être examinée, faute de pouvoir être séparée du fond, comme le montre l'argumentation des recourants eux-même (cf. recours, p. 11 et 12).</w:t>
      </w:r>
    </w:p>
    <w:p>
      <w:r>
        <w:rPr>
          <w:b/>
        </w:rPr>
        <w:t>E. 2.5</w:t>
      </w:r>
    </w:p>
    <w:p>
      <w:r>
        <w:t>Pour le surplus, le recours, dirigé contre une décision finale ( art. 90 et 117 LTF ), rendue par une autorité cantonale de dernière instance ( art. 113 LTF ), a été formé en temps utile (art. 100 al. 1, 46 al. 1 let. b et 117 LTF) et dans les formes prescrites ( art. 42 al. 1 et 2 LTF ). Il convient donc d'entrer en matière.</w:t>
      </w:r>
    </w:p>
    <w:p>
      <w:r>
        <w:rPr>
          <w:b/>
        </w:rPr>
        <w:t>E. 3</w:t>
      </w:r>
    </w:p>
    <w:p>
      <w:r>
        <w:t>Les recourants invoquent une violation de leur droit d'être entendus au sens de l' art. 29 al. 2 Cst. , reprochant à la Cour de justice de ne pas avoir respecté son obligation de motiver son arrêt. Les recourants avancent qu'ils avaient sollicité la disjonction des procédures entre, d'une part, le recourant 1 et, d'autre part, les recourants 2, 3 et 4. La Cour de justice se serait contentée de rejeter cette demande, en indiquant que la situation devait s'apprécier dans son ensemble car la famille vivait sous le même toit. Un telle explication ne serait pas suffisante.</w:t>
      </w:r>
    </w:p>
    <w:p>
      <w:r>
        <w:rPr>
          <w:b/>
        </w:rPr>
        <w:t>E. 3.1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3.2</w:t>
      </w:r>
    </w:p>
    <w:p>
      <w:r>
        <w:t>Or, et comme l'indique d'ailleurs les recourants eux-même, leur grief a été traité et les motifs ayant conduit au rejet de leur requête ont été, certes brièvement, exposés. La Cour de justice a en effet mentionné la base légale cantonale qu'elle appliquait et justifié son refus de prononcer la disjonction par le fait que la situation des recourants et de leurs enfants mineurs - soit une famille nucléaire vivant sous le même toit - devait s'apprécier dans son ensemble. Ces éléments sont suffisants pour permettre aux recourants d'attaquer l'arrêt entrepris, ce qui conduit à écarter le grief tiré de la violation du droit d'être entendu. Au demeurant, il sera observé que l'absence de disjonction des causes n'a pas empêché la Cour de justice de procéder, dans son analyse, à une appréciation individualisée (cf. arrêt entrepris consid. 3.9 et 3.10), quoi qu'en disent les recourants.</w:t>
      </w:r>
    </w:p>
    <w:p>
      <w:r>
        <w:rPr>
          <w:b/>
        </w:rPr>
        <w:t>E. 4</w:t>
      </w:r>
    </w:p>
    <w:p>
      <w:r>
        <w:t>Les considérants qui précèdent conduisent au rejet du recours, considéré comme un recours constitutionnel subsidiaire. Succombant, les recourants 1 et 2 doivent, solidairement entre eux, supporter les frais judiciaires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