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439/2019 vom 16. September 2019</w:t>
      </w:r>
    </w:p>
    <w:p>
      <w:r>
        <w:t>Bundesgericht, 2019-09-16, FR</w:t>
      </w:r>
    </w:p>
    <w:p>
      <w:r>
        <w:rPr>
          <w:b/>
        </w:rPr>
        <w:t xml:space="preserve">Quelle: </w:t>
      </w:r>
      <w:r>
        <w:t>https://mcp.opencaselaw.ch/entscheid/bger_2C_439_2019</w:t>
      </w:r>
    </w:p>
    <w:p>
      <w:r>
        <w:t>FR: TF 2C 439/2019 du 16 septembre 2019</w:t>
      </w:r>
    </w:p>
    <w:p>
      <w:r>
        <w:t>IT: TF 2C 439/2019 del 16 settembre 2019</w:t>
      </w:r>
    </w:p>
    <w:p>
      <w:pPr>
        <w:pStyle w:val="Heading2"/>
      </w:pPr>
      <w:r>
        <w:t>Regeste</w:t>
      </w:r>
    </w:p>
    <w:p>
      <w:r>
        <w:t>Echec à un examen | Instruction et formation professionnelle</w:t>
      </w:r>
    </w:p>
    <w:p>
      <w:pPr>
        <w:pStyle w:val="Heading2"/>
      </w:pPr>
      <w:r>
        <w:t>Erwägungen</w:t>
      </w:r>
    </w:p>
    <w:p>
      <w:r>
        <w:rPr>
          <w:b/>
        </w:rPr>
        <w:t>E. 1</w:t>
      </w:r>
    </w:p>
    <w:p>
      <w:r>
        <w:t>Ayant trait à la question de la restitution d'un délai pour soutenir un mémoire de maîtrise, le recours en matière de droit public ne tombe pas sous le coup de l'exception de l' art. 83 let . t LTF. En outre, déposé en temps utile ( art. 100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le recours est recevable.</w:t>
      </w:r>
    </w:p>
    <w:p>
      <w:r>
        <w:rPr>
          <w:b/>
        </w:rPr>
        <w:t>E. 2</w:t>
      </w:r>
    </w:p>
    <w:p>
      <w:r>
        <w:t>Le recourant considère que son droit d'être entendu n'a pas été respecté. Il se plaint d'une violation des art. 29 Cst. et 89 let. b du règlement du 6 juillet 2004 d'application de la loi sur l'Université de Lausanne (RLUL; RS 414.11.1), selon lequel l'étudiant doit être formellement averti avant d'être exclu d'une faculté. Or, la Faculté aurait procédé à son exclusion, en date du 21 septembre 2017, sans avertissement préalable. Une telle mise en garde lui aurait permis de demander une seconde prolongation d'un semestre pour présenter son mémoire.</w:t>
      </w:r>
    </w:p>
    <w:p>
      <w:r>
        <w:rPr>
          <w:b/>
        </w:rPr>
        <w:t>E. 2.1</w:t>
      </w:r>
    </w:p>
    <w:p>
      <w:r>
        <w:t>Le droit d'être entendu est une garantie constitutionnelle de caractère formel, dont la violation entraîne en principe l'annulation de la décision attaquée, indépendamment des chances de succès du recours sur le fond ( ATF 144 I 11 consid. 5.3 p. 17; 142 II 218 consid. 2.8.1 p. 226). Le contenu du droit d'être entendu et les modalités de sa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 art. 29 al. 2 Cst. , dont le Tribunal fédéral examine librement le respect ( ATF 135 I 279 consid. 2.2 p. 281; 134 I 159 consid. 2.1.1 p. 161).</w:t>
      </w:r>
    </w:p>
    <w:p>
      <w:r>
        <w:rPr>
          <w:b/>
        </w:rPr>
        <w:t>E. 2.2</w:t>
      </w:r>
    </w:p>
    <w:p>
      <w:r>
        <w:t>L'art. 89 al. 1 let. b RLUL, invoqué par le recourant, est plus précis que l' art. 29 al. 2 Cst. Selon cette disposition, est exclu de la faculté l'étudiant qui ne se présente pas aux examens ou qui ne termine pas ses études dans les délais fixés par le règlement de la faculté concernée. L'art. 89 al. 1 let. b in fine RLUL dispose que l'exclusion ne peut être prononcée que si l'étudiant en a été préalablement averti par la faculté concernée.</w:t>
      </w:r>
    </w:p>
    <w:p>
      <w:r>
        <w:rPr>
          <w:b/>
        </w:rPr>
        <w:t>E. 2.3</w:t>
      </w:r>
    </w:p>
    <w:p>
      <w:r>
        <w:t>L'arrêt attaqué a admis que la Direction de l'Ecole de droit n'avait pas communiqué au recourant son intention de prononcer l'échec définitif de celui-ci à la Maîtrise universitaire en droit, criminalité et sécurité des technologies de l'information et son exclusion de la Faculté de droit, des sciences criminelles et d'administration publique avant de rendre sa décision du 21 septembre 2017. Il a néanmoins retenu que l'intéressé n'avait pas soutenu son mémoire à la session d'août 2017 et que celui-ci avait été dûment averti qu'un certificat médical devrait être transmis dans les meilleurs délais si son état de santé ne lui permettait pas de se présenter à ladite session. Le recourant ne pouvait pas escompter que l'autorité compétente lui octroierait une occasion supplémentaire de se prononcer, ce d'autant que celle-ci avait fondé sa décision sur la durée maximale des études qui était dépassée, ce que l'intéressé devait savoir.</w:t>
      </w:r>
    </w:p>
    <w:p>
      <w:r>
        <w:rPr>
          <w:b/>
        </w:rPr>
        <w:t>E. 2.4</w:t>
      </w:r>
    </w:p>
    <w:p>
      <w:r>
        <w:t>En l'espèce, le 5 juillet 2017, la Direction de l'Ecole de droit a accepté la demande du recourant tendant à ne pas soutenir son mémoire le 29 juillet suivant pour cause de maladie. Dans le courrier susmentionné, l'attention de celui-ci a effectivement été attirée sur le fait qu'il lui appartenait de contacter son directeur de mémoire, afin de convenir d'une nouvelle date pour la prochaine session d'examens, à savoir celle d'août 2017 et que, si son état de santé ne lui permettait pas de se présenter à cette session, un nouveau certificat médical devrait être fourni dans les meilleurs délais. Cette mise en garde ne saurait être assimilée à l'avertissement formel requis par l'art. 89 al. 1 let. b RLUL. La Direction de l'Ecole n'a pas communiqué au recourant son intention de prononcer l'échec définitif de celui-ci et, par conséquent, son exclusion de la Faculté, comme la disposition susmentionnée l'y obligeait. Certes, le recourant devait connaître le délai dans lequel le mémoire devait être déposé, c'est-à-dire dans les six mois suivant l'acquisition des crédits ECTS requis pour la maîtrise (art. 21 al. 4 du règlement de la Faculté des hautes études commerciales et de la Faculté de droit, des sciences criminelles et d'administration publique de la Maîtrise universitaire en droit, criminalité et sécurité des technologies de l'information (ci-après: le règlement de la Maîtrise en droit); https://www.unil.ch/dcs/fr/home/menuinst/enseignements/ reglement-m-dcs.html. Cela étant, il avait obtenu une dérogation à la durée maximale des études, qui est de cinq semestres (cf. art. 10 al. 1 dudit règlement), en raison de ses problèmes de santé. Il prétend dans son écriture, sans être contredit par l'intimée, qu'une seconde (et dernière) prolongation d'un semestre pouvait encore lui être accordée (cf. art. 10 al. 4 dudit règlement). Au regard du courrier du 5 juillet 2017 de la Direction de l'Ecole, qui attirait l'attention de l'intéressé sur la nécessité de fournir un nouveau certificat médical si son état de santé ne s'améliorait pas et si celui-ci ne lui permettait pas de présenter son mémoire lors de la session d'août 2017, une telle possibilité paraissait plausible.</w:t>
      </w:r>
    </w:p>
    <w:p>
      <w:r>
        <w:rPr>
          <w:b/>
        </w:rPr>
        <w:t>E. 2.5</w:t>
      </w:r>
    </w:p>
    <w:p>
      <w:r>
        <w:t>Il découle de ce qui précède que le Tribunal cantonal a appliqué l'art. 89 al. 1 let. b RLUL de façon arbitraire; en ne respectant pas l'injonction prévue par cette disposition, il a violé le droit d'être entendu du recourant.</w:t>
      </w:r>
    </w:p>
    <w:p>
      <w:r>
        <w:rPr>
          <w:b/>
        </w:rPr>
        <w:t>E. 2.6</w:t>
      </w:r>
    </w:p>
    <w:p>
      <w:r>
        <w:t>Outre que la réparation du droit d'être entendu doit rester l'exception ( ATF 142 II 218 consid. 2.8.1 p. 226), le vice en cause n'a pas pu être réparé devant le Tribunal cantonal, puisque celui-ci a examiné l'affaire sous l'angle de la restitution de délai (art. 19 du règlement de la Maîtrise en droit), respectivement du cas de force majeure, ainsi que de l'octroi d'une grâce. Or, selon le recourant, s'il avait été averti, conformément à l'art. 89 al. 1 let. b RLUL, cela lui aurait permis de requérir une prolongation d'un semestre supplémentaire pour présenter son mémoire en vertu de l'art. 10 al. 4 du règlement de la Maîtrise en droit, disposition qui permet au Décanat d'accorder une telle dérogation à la durée des études.</w:t>
      </w:r>
    </w:p>
    <w:p>
      <w:r>
        <w:rPr>
          <w:b/>
        </w:rPr>
        <w:t>E. 3</w:t>
      </w:r>
    </w:p>
    <w:p>
      <w:r>
        <w:t>Au regard de ces éléments, le recours est admis. L'arrêt du 28 mars 2019 du Tribunal cantonal est annulé. La cause est renvoyée à l'Université de Lausanne ( art. 107 al. 2 LTF ), afin qu'elle respecte les exigences de forme prévues à l'art. 89 al. 1 let. b RLUL. L'intérêt patrimonial de l'intimée n'étant pas en cause, il ne sera pas prélevé de frais judiciaires ( art. 66 al. 1 et 4 LTF ). Le recourant, qui obtient gain de cause avec l'aide d'un avocat, a droit à des dépens ( art. 68 al. 1 et 2 LTF ) à charge de l'Université de Lausanne. La cause est renvoyée au Tribunal cantonal, afin qu'il se prononce à nouveau sur les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