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436/2014 vom 29. Oktober 2014</w:t>
      </w:r>
    </w:p>
    <w:p>
      <w:r>
        <w:t>Bundesgericht, 2014-10-29, FR</w:t>
      </w:r>
    </w:p>
    <w:p>
      <w:r>
        <w:rPr>
          <w:b/>
        </w:rPr>
        <w:t xml:space="preserve">Quelle: </w:t>
      </w:r>
      <w:r>
        <w:t>https://mcp.opencaselaw.ch/entscheid/bger_2C_436_2014</w:t>
      </w:r>
    </w:p>
    <w:p>
      <w:r>
        <w:t>FR: TF 2C 436/2014 du 29 octobre 2014</w:t>
      </w:r>
    </w:p>
    <w:p>
      <w:r>
        <w:t>IT: TF 2C 436/2014 del 29 ottobre 2014</w:t>
      </w:r>
    </w:p>
    <w:p>
      <w:pPr>
        <w:pStyle w:val="Heading2"/>
      </w:pPr>
      <w:r>
        <w:t>Regeste</w:t>
      </w:r>
    </w:p>
    <w:p>
      <w:r>
        <w:t>Révocation d'une autorisation d'établissement CE/AELE | Droit de cité et droit des étrangers</w:t>
      </w:r>
    </w:p>
    <w:p>
      <w:pPr>
        <w:pStyle w:val="Heading2"/>
      </w:pPr>
      <w:r>
        <w:t>Erwägungen</w:t>
      </w:r>
    </w:p>
    <w:p>
      <w:r>
        <w:rPr>
          <w:b/>
        </w:rPr>
        <w:t>E. 1</w:t>
      </w:r>
    </w:p>
    <w:p>
      <w:r>
        <w:t>Le Tribunal fédéral examine d'office et librement la recevabilité des recours qui lui sont soumis ( art. 29 al. 1 LTF ; cf. ATF 138 I 475 consid. 1 p. 476 et les arrêts cités).</w:t>
      </w:r>
    </w:p>
    <w:p>
      <w:r>
        <w:rPr>
          <w:b/>
        </w:rPr>
        <w:t>E. 1.1</w:t>
      </w:r>
    </w:p>
    <w:p>
      <w:r>
        <w:t>D'après l' art. 83 ch. 2 LTF , le recours en matière de droit public est irrecevable contre les décisions rendues dans le domaine du droit des étrangers qui concernent une autorisation à laquelle ni le droit fédéral, ni le droit international ne donnent droit. Il est recevable contre les décisions révoquant une autorisation d'établissement parce qu'il existe en principe un droit au maintien de cette autorisation (cf. ATF 135 II 1 consid. 1.2.1 p. 4). En outre, en sa qualité de ressortissant portugais, le recourant peut se prévaloir d'un droit à séjourner en Suisse fondé sur l' art. 4 ALCP .</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2.1</w:t>
      </w:r>
    </w:p>
    <w:p>
      <w:r>
        <w:t>Le Tribunal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137 II 353 consid. 5.1 p. 356).</w:t>
      </w:r>
    </w:p>
    <w:p>
      <w:r>
        <w:rPr>
          <w:b/>
        </w:rPr>
        <w:t>E. 2.2</w:t>
      </w:r>
    </w:p>
    <w:p>
      <w:r>
        <w:t>Aucun fait nouveau ni preuve nouvelle ne peut être présenté devant le Tribunal fédéral, à moins de résulter de la décision de l'autorité précédente ( art. 99 al. 1 LTF ). En conséquence, les pièces produites par le recourant à l'appui de son recours, établies postérieurement à la date de l'arrêt du Tribunal cantonal attaqué, ainsi que la pièce transmise pour information au Tribunal fédéral le 24 juillet 2014 par le Service de la population, ne peuvent pas être prises en considération.</w:t>
      </w:r>
    </w:p>
    <w:p>
      <w:r>
        <w:rPr>
          <w:b/>
        </w:rPr>
        <w:t>E. 2.3</w:t>
      </w:r>
    </w:p>
    <w:p>
      <w:r>
        <w:t>Le recourant a requis la production des dossiers du Tribunal cantonal et du Service de la population, ainsi que celle des dossiers des autorités pénales. Le Tribunal cantonal et le Service de la population ont déposé leurs dossiers, en application de l' art. 102 al. 2 LTF . Ils contiennent les pièces essentielles des autorités pénales, notamment les jugements prononcés à l'encontre du recourant, de sorte que la réquisition d'instruction du recourant a été satisfaite.</w:t>
      </w:r>
    </w:p>
    <w:p>
      <w:r>
        <w:rPr>
          <w:b/>
        </w:rPr>
        <w:t>E. 3</w:t>
      </w:r>
    </w:p>
    <w:p>
      <w:r>
        <w:t>Le litige porte sur le point de savoir si, compte tenu des condamnations pénales que le recourant a subies, la révocation de son autorisation d'établissement est conforme au droit.</w:t>
      </w:r>
    </w:p>
    <w:p>
      <w:r>
        <w:rPr>
          <w:b/>
        </w:rPr>
        <w:t>E. 3.1</w:t>
      </w:r>
    </w:p>
    <w:p>
      <w:r>
        <w:t>En tant que ressortissant portugais, le recourant peut se prévaloir de l'ALCP. Aux termes de l'art. 2 al. 2 LEtr, la loi sur les étrangers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142.23]; arrêt 2C_473/2011 du 17 octobre 2011 consid. 2.1).</w:t>
      </w:r>
    </w:p>
    <w:p>
      <w:r>
        <w:rPr>
          <w:b/>
        </w:rPr>
        <w:t>E. 3.2</w:t>
      </w:r>
    </w:p>
    <w:p>
      <w:r>
        <w:t>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Selon la jurisprudence, constitue une peine privative de liberté de longue durée au sens de cette disposition toute peine dépassant un an d'emprisonnement, étant précisé qu'elle doit résulter d'un seul jugement pénal ( ATF 135 II 377 consid. 4.2 p. 380 s.). En l'espèce, il est établi que le recourant remplit les motifs permettant de révoquer son autorisation d'établissement, au sens des art. 62 let. b, ainsi que 63 al. 1 let. b et al. 2 LEtr. Il a en effet été condamné à des peines privatives de liberté de 46 mois et 24 jours depuis 1995, dont deux d'entre elles ont été prononcées pour des peines de 26 mois de réclusion et de 18 mois d'emprisonnement.</w:t>
      </w:r>
    </w:p>
    <w:p>
      <w:r>
        <w:rPr>
          <w:b/>
        </w:rPr>
        <w:t>E. 3.3</w:t>
      </w:r>
    </w:p>
    <w:p>
      <w:r>
        <w:t>Comme l'ensemble des droits octroyés par l'ALCP, le droit de séjour découlant de l' art. 4 ALCP ne peut toutefois être limité que par des mesures d'ordre ou de sécurité publics, au sens de l' art. 5 par. 1 Annexe I ALCP . Conformément à la jurisprudence,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Des motifs de prévention générale détachés du cas individuel ne sauraient donc les justifier (cf. ATF 130 II 176 consid. 3.4.1 p. 183 et l'arrêt de la Cour de justice des Communautés européennes [ci-après: la Cour de justice ou CJCE] du 26 février 1975, 67/74 Bonsignore, Rec. 1975 p. 297 pts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et suffisamment grave à l'ordre public ( ATF 136 II 5 consid. 4.2 p. 20; 134 II 10 consid. 4.3 p. 24). Selon les circonstances, la jurisprudence de la Cour de justice admet néanmoins que le seul fait du comportement passé de la personne concernée puisse réunir les conditions de pareille menace actuelle ( ATF 130 II 176 consid. 3.4.1 p. 184, et l'arrêt de la CJCE du 27 octobre 1977 C-30/77 Bouchereau, Rec. 1977 p. 1999 pt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du risque de récidive sera plus rigoureuse si le bien juridique menacé est important (cf. ATF 136 II 5 consid. 4.2 p. 20; 130 II 493 consid. 3.3 p. 499 s.; arrêt 2C_201/2012 du 20 août 2012 consid. 2.3). Le Tribunal fédéral se montre particulièrement rigoureux - en suivant en cela la pratique de la Cour européenne des droits de l'homme - en présence notamment d'infractions à la législation sur les stupéfiants, d'actes de violence criminelle et d'infractions contre l'intégrité sexuelle (arrêts 2C_238/2012 du 30 juillet 2012 consid. 2.3; 2C_221/2012 du 19 juin 2012 consid. 3.3.2; 2C_492/2011 du 6 décembre 2011 consid. 4.1). Les mesures d'éloignement sont soumises à des conditions d'autant plus strictes que l'intéressé a séjourné longtemps en Suisse. Le renvoi d'étrangers vivant depuis longtemps en Suisse, voire de ceux qui y sont nés et y ont passé toute leur existence (étrangers de la "seconde génération"), n'est cependant exclu ni par l'ALCP, ni par la CEDH ( ATF 130 II 176 consid. 4.4 p. 189 s. et les références; arrêt 2C_238/2012 du 30 juillet 2012 consid. 2.3).</w:t>
      </w:r>
    </w:p>
    <w:p>
      <w:r>
        <w:rPr>
          <w:b/>
        </w:rPr>
        <w:t>E. 3.4</w:t>
      </w:r>
    </w:p>
    <w:p>
      <w:r>
        <w:t>En l'espèce, le recourant a été condamné pénalement à six reprises depuis 1995. Son casier judiciaire contient quatre inscriptions liées à des violations de la loi fédérale sur les stupéfiants. Le placement du recourant dans un centre pour toxicomanes à Genève n'a pas produit les résultats escomptés. Pendant la cure, l'intéressé a fugué et commis des délits. Selon le directeur de l'établissement, le recourant rencontrait des difficultés à entrer dans un processus de traitement. Peu après sa sortie de cure, il s'est à nouveau adonné à la consommation et à la vente de produits stupéfiants. Il n'a donc pas quitté le milieu de la drogue. Selon le jugement de la Cour pénale II du Tribunal cantonal du 16 juin 2011, le recourant s'était livré au trafic de stupéfiants essentiellement par appât du gain. Ce trafic portait sur plusieurs types de substances illicites, en quantités importantes. Le recourant n'a donc pas hésité, pour un mobile égoïste, à mettre en danger la santé des consommateurs qu'il ravitaillait. Lors de son dernier jugement, il s'est montré plus préoccupé de son sort que par les conséquences de ses actes. Contrairement à ce que soutient le recourant, le risque de récidive souligné par l'autorité précédente est bien réel. En effet, le recourant n'a pas su, ou pas voulu, saisir les occasions de s'amender qui lui ont été offertes par les autorités pénales. Il n'a pas tenu compte du sursis dont sa première condamnation a été assortie et n'a pas saisi la chance que pouvait représenter la cure pour toxicomanes prévue à Genève. Il ne s'est en effet pas investi dans le traitement de sa dépendance aux substances illicites. En matière administrative également, les menaces d'avertissement, puis d'expulsion, prononcées par le Service de la population n'ont pas eu d'effet sur son comportement. Le recourant ne saurait être suivi lorsqu'il prétend que l'absence d'infraction à la loi depuis la date de son dernier jugement, liée à sa prétendue abstinence aux drogues, exclurait tout risque de récidive. En effet, il faut constater, avec l'autorité précédente, que le recourant a récidivé, notamment en matière d'infractions à la LStup, en 2008 et 2009, après une période de plusieurs années pendant lesquelles son comportement avait été, selon lui, irréprochable. C'est dire qu'une période relativement longue de stabilité n'a pas été de nature à le détourner de la délinquance. Le recourant impute cette rechute à une rupture sentimentale, sans réaliser qu'une telle situation pourrait se reproduire et entraîner les mêmes effets. Il convient en outre de rappeler que les juges de la Cour pénale II du Tribunal cantonal ont relevé, dans leur jugement du 16 juin 2011, qu'ils avaient de sérieux doutes quant au comportement futur du recourant et que le risque de récidive n'était pas négligeable. Compte tenu de la gravité et de la répétition des infractions commises par le recourant, ainsi que du mépris dont celui-ci a fait preuve à l'égard des avertissements et mises en garde prononcés à son encontre, le comportement du recourant apparaît ainsi comme suffisamment grave pour réunir en soi les conditions permettant de retenir un risque de récidive concret et, par la même, une menace actuelle pour l'ordre public, propre à justifier une limitation de son droit de séjour découlant de l'ALCP.</w:t>
      </w:r>
    </w:p>
    <w:p>
      <w:r>
        <w:rPr>
          <w:b/>
        </w:rPr>
        <w:t>E. 4</w:t>
      </w:r>
    </w:p>
    <w:p>
      <w:r>
        <w:t>Il reste à examiner la proportionnalité de la mesure ordonnée, également contestée par le recourant.</w:t>
      </w:r>
    </w:p>
    <w:p>
      <w:r>
        <w:rPr>
          <w:b/>
        </w:rPr>
        <w:t>E. 4.1</w:t>
      </w:r>
    </w:p>
    <w:p>
      <w:r>
        <w:t>Le principe de la proportionnalité découle notamment de l'art. 96 LEtr, applicable aussi au domaine régi par l'ALCP (cf. art. 2 al. 2 LEtr; cf. arrêt 2C_1045/2011 du 18 avril 2012 consid. 2.1). Il implique notamment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 ATF 139 I 31 consid. 2.3.1 p. 33 et les références citées). La peine infligée par le juge pénal est le premier critère servant à évaluer la gravité de la faute et à procéder à la pesée des intérêts (arrêt 2C_265/2011 du 27 septembre 2011 consid. 6.1.1). La durée de présence en Suisse d'un étranger constitue un autre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 ATF 139 I 31 consid. 2.3 p. 33 ss; 130 II 176 consid. 4.4.2 p. 190; 125 II 521 consid. 2b p. 523).</w:t>
      </w:r>
    </w:p>
    <w:p>
      <w:r>
        <w:rPr>
          <w:b/>
        </w:rPr>
        <w:t>E. 4.2</w:t>
      </w:r>
    </w:p>
    <w:p>
      <w:r>
        <w:t>Dans le cas particulier, le recourant réside depuis vingt-six ans en Suisse, où il est arrivé à l'âge de près de dix ans. Il n'a pas achevé sa scolarité et n'a pas obtenu de certificat de capacité. Son parcours professionnel traduit une certaine instabilité, les périodes d'activité au cours desquelles il a donné satisfaction alternant avec les périodes de chômage ou d'assistance. Le recourant, en dépit de la durée de son séjour en Suisse, n'y a pas acquis de situation enviable dont la privation ne pourrait pas lui être imposée. Bien qu'il affirme le contraire, sans avancer le moindre élément de preuve, le recourant n'est pas bien intégré en Suisse. Il ne se prévaut d'aucuns liens étroits avec le tissu social de son lieu de domicile. En outre, sa situation financière est fortement obérée; ses dettes d'assistance envers les communes de Sion et de Nendaz s'élèvent approximativement à 200'000 francs. En décembre 2013, il faisait l'objet de poursuites pour plus de 8'000 fr. et les actes de défaut de biens délivrés à ses créanciers s'élevaient à plus de 13'000 francs. Pour le surplus, ses relations familiales en Suisse se limitent à sa mère et à sa soeur, dont la présence ne l'a pas dissuadé de tomber et de persévérer dans la délinquance. Enfin, le recourant allègue qu'il vit en couple avec une amie et l'enfant de celle-ci, âgée de six ans. Or, comme le relève l'autorité précédente, le recourant s'est abstenu de toute démarche tendant à établir l'intensité de cette relation et les conséquences que son départ pourrait entraîner pour son amie. La durée du séjour du recourant en Suisse ne suffit pas, à elle seule, à contrebalancer la gravité de son passé pénal et son absence de réelle intégration. En outre, ses relations familiales en Suisse ne sont pas de nature à empêcher son renvoi. Pour ce qui est de la réintégration du recourant dans son pays d'origine, elle ne devrait pas entraîner de difficultés insurmontables. Célibataire, âgé de trente-six ans, en bonne santé, possédant les connaissances de base de sa langue maternelle, le recourant devrait pouvoir refaire sa vie au Portugal, où il a encore des attaches familiales. Le Tribunal cantonal n'a donc pas violé le principe de proportionnalité en considérant que le comportement général du recourant, en particulier le risque non négligeable de récidive, ne permettait pas de privilégier l'intérêt privé de celui-ci à poursuivre son séjour en Suisse par rapport à l'intérêt public à son éloignement.</w:t>
      </w:r>
    </w:p>
    <w:p>
      <w:r>
        <w:rPr>
          <w:b/>
        </w:rPr>
        <w:t>E. 5</w:t>
      </w:r>
    </w:p>
    <w:p>
      <w:r>
        <w:t>Il ressort de ce qui précède que le recours doit être rejeté. Le recours auprès du Tribunal fédéral était d'emblée voué à l'échec, de sorte que l'assistance judiciaire requise en relation avec la présente procédure doit être refusée ( art. 64 al. 1 LTF ). Les frais judiciaires seront donc mis à la charge du recourant. Ils seront fixés en tenant compte de sa situation financière ( art. 66 al. 1 LTF ). Il ne sera pas alloué de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