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2C_435/2008 vom 26. August 2008</w:t>
      </w:r>
    </w:p>
    <w:p>
      <w:r>
        <w:t>Bundesgericht, 2008-08-26, FR</w:t>
      </w:r>
    </w:p>
    <w:p>
      <w:r>
        <w:rPr>
          <w:b/>
        </w:rPr>
        <w:t xml:space="preserve">Quelle: </w:t>
      </w:r>
      <w:r>
        <w:t>https://mcp.opencaselaw.ch/entscheid/bger_2C_435_2008</w:t>
      </w:r>
    </w:p>
    <w:p>
      <w:r>
        <w:t>FR: TF 2C_435/2008 du 26 août 2008</w:t>
      </w:r>
    </w:p>
    <w:p>
      <w:r>
        <w:t>IT: TF 2C_435/2008 del 26 agosto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2C_435/2008</w:t>
      </w:r>
    </w:p>
    <w:p>
      <w:r>
        <w:t>{T 0/2}</w:t>
      </w:r>
    </w:p>
    <w:p>
      <w:r>
        <w:t>Arrêt du 26 août 2008</w:t>
      </w:r>
    </w:p>
    <w:p>
      <w:r>
        <w:t>IIe Cour de droit public</w:t>
      </w:r>
    </w:p>
    <w:p>
      <w:r>
        <w:t>Composition</w:t>
      </w:r>
    </w:p>
    <w:p>
      <w:r>
        <w:t>M. le Juge Merkli, Président.</w:t>
      </w:r>
    </w:p>
    <w:p>
      <w:r>
        <w:t>Greffière: Mme Charif Feller.</w:t>
      </w:r>
    </w:p>
    <w:p>
      <w:r>
        <w:t>Parties</w:t>
      </w:r>
    </w:p>
    <w:p>
      <w:r>
        <w:t>X.________, recourant,</w:t>
      </w:r>
    </w:p>
    <w:p>
      <w:r>
        <w:t>représenté par Me Yvan Henzer, avocat,</w:t>
      </w:r>
    </w:p>
    <w:p>
      <w:r>
        <w:t>contre</w:t>
      </w:r>
    </w:p>
    <w:p>
      <w:r>
        <w:t>Service de la population du canton de Vaud, avenue de Beaulieu 19, 1014 Lausanne.</w:t>
      </w:r>
    </w:p>
    <w:p>
      <w:r>
        <w:t>Objet</w:t>
      </w:r>
    </w:p>
    <w:p>
      <w:r>
        <w:t>Autorisation de séjour,</w:t>
      </w:r>
    </w:p>
    <w:p>
      <w:r>
        <w:t>recours constitutionnel subsidiaire contre l'arrêt de la Cour de droit administratif et public du Tribunal cantonal du canton de Vaud, du 9 mai 2008.</w:t>
      </w:r>
    </w:p>
    <w:p>
      <w:r>
        <w:t>Considérant:</w:t>
      </w:r>
    </w:p>
    <w:p>
      <w:r>
        <w:t>que X.________, ressortissant marocain né en octobre 1977, a obtenu en 2000 une autorisation de séjour pour études, régulièrement renouvelée jusqu'en 2003,</w:t>
      </w:r>
    </w:p>
    <w:p>
      <w:r>
        <w:t>que, le 17 janvier 2003, il a épousé une ressortissante suisse née en 1984, et a obtenu une autorisation de séjour par regroupement familial dans le canton de Vaud puis, ultérieurement, dans le canton de Soleure,</w:t>
      </w:r>
    </w:p>
    <w:p>
      <w:r>
        <w:t>que les époux se sont séparés le 25 juillet 2005 et que leur divorce est entré en force le 22 janvier 2008,</w:t>
      </w:r>
    </w:p>
    <w:p>
      <w:r>
        <w:t>que, par décision du 9 janvier 2008, le Service de la population du canton de Vaud a refusé l'octroi d'une autorisation de séjour en faveur de l'intéressé qui avait repris une activité lucrative dans le canton de Vaud,</w:t>
      </w:r>
    </w:p>
    <w:p>
      <w:r>
        <w:t>que, par arrêt du 9 mai 2008, la Cour de droit administratif et public du Tribunal cantonal du canton de Vaud a confirmé la décision précitée du 9 janvier 2008, aux motifs que l'intéressé ne pouvait se prévaloir de son mariage pour obtenir une autorisation de séjour - notamment en raison de la dissimulation à l'autorité concernée de la procédure de divorce en cours - et qu'il ne pouvait être mis au bénéfice d'un cas de rigueur,</w:t>
      </w:r>
    </w:p>
    <w:p>
      <w:r>
        <w:t>qu'agissant par la voie du recours constitutionnel subsidiaire, X.________ demande au Tribunal fédéral, en substance, d'annuler l'arrêt du 9 mai 2008,</w:t>
      </w:r>
    </w:p>
    <w:p>
      <w:r>
        <w:t>que, par ordonnance du 18 juin 2008, le Président de la IIe Cour de droit public a admis la demande d'effet suspensif du recourant,</w:t>
      </w:r>
    </w:p>
    <w:p>
      <w:r>
        <w:t>que le présent recours est irrecevable comme recours en matière de droit public (cf. art. 83 let . c ch. 2 LTF), le recourant s'abstenant d'invoquer l' art. 7 LSEE et se bornant à critiquer l'appréciation faite par la juridiction cantonale (cf. art. 4 LSEE ) de l'existence d'un cas de rigueur (cf. art. 13 let . f aOLE) lequel ne saurait fonder un droit à une autorisation de séjour (cf. ATF 130 II 281 consid. 2.2 p. 284),</w:t>
      </w:r>
    </w:p>
    <w:p>
      <w:r>
        <w:t>qu'à cet égard, il sied de relever que les directives fédérales, notamment les directives LSEE (chiffre 654), ne constituent pas des dispositions de droit fédéral (cf. ATF 131 V 42 consid. 2.3 p. 45-46) et peuvent encore moins fonder un droit à une autorisation de séjour, qui ne découle pas déjà de la loi (cf. ATF 130 II 281 précité),</w:t>
      </w:r>
    </w:p>
    <w:p>
      <w:r>
        <w:t>qu'en l'espèce, seul le recours constitutionnel subsidiaire ( art. 113 LTF ) peut être formé pour violation des droits constitutionnels ( art. 116 LTF ),</w:t>
      </w:r>
    </w:p>
    <w:p>
      <w:r>
        <w:t>que la qualité pour former un recours constitutionnel subsidiaire suppose un "intérêt juridique" à l'annulation ou à la modification de la décision attaquée ( art. 115 let. b LTF ),</w:t>
      </w:r>
    </w:p>
    <w:p>
      <w:r>
        <w:t>que la protection contre l'arbitraire ( art. 9 Cst. ), dont se prévaut le recourant, ne confère pas à elle seule une position juridique protégée au sens de l' art. 115 let. b LTF ( ATF 133 I 185 consid. 6.1 et 6.3 p. 197 s.),</w:t>
      </w:r>
    </w:p>
    <w:p>
      <w:r>
        <w:t>que, même s'il n'a pas qualité pour agir au fond, le recourant peut se plaindre par la voie du recours constitutionnel subsidiaire de la violation de ses droits de partie équivalant à un déni de justice formel, pour autant qu'il ne s'agisse pas de moyens ne pouvant être séparés du fond,</w:t>
      </w:r>
    </w:p>
    <w:p>
      <w:r>
        <w:t>que, dans la mesure où le recourant reproche à la juridiction cantonale la motivation lacunaire, c'est-à-dire incomplète de son arrêt, son moyen ne peut être séparé du fond (cf. ATF 129 I 217 consid. 1.4 p. 222),</w:t>
      </w:r>
    </w:p>
    <w:p>
      <w:r>
        <w:t>qu'il n'y a pas lieu de tenir compte du rapport médical du 9 juin 2008, qui constitue un fait nouveau ne pouvant être présenté au Tribunal fédéral, dès lors qu'il ne résulte pas de la décision attaquée ( art. 99 al. 1 LTF ),</w:t>
      </w:r>
    </w:p>
    <w:p>
      <w:r>
        <w:t>que le présent recours constitutionnel subsidiaire est donc manifestement irrecevable ( art. 108 al. 1 let. a LTF ) et doit être traité selon la procédure simplifiée de l' art. 108 LTF , sans qu'il y ait lieu d'ordonner un échange d'écritures ( art. 102 al. 1 LTF ),</w:t>
      </w:r>
    </w:p>
    <w:p>
      <w:r>
        <w:t>que, succombant, le recourant doit supporter les frais judiciaires ( art. 66 al. 1 1 ère phrase et art. 65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1'000 fr., sont mis à la charge du recourant.</w:t>
      </w:r>
    </w:p>
    <w:p>
      <w:r>
        <w:t>3.</w:t>
      </w:r>
    </w:p>
    <w:p>
      <w:r>
        <w:t>Le présent arrêt est communiqué au mandataire du recourant, au Service de la population ainsi qu'à la Cour de droit administratif et public du Tribunal cantonal du canton de Vaud.</w:t>
      </w:r>
    </w:p>
    <w:p>
      <w:r>
        <w:t>Lausanne, le 26 août 2008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Merkli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