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433/2008 vom 24. November 2009</w:t>
      </w:r>
    </w:p>
    <w:p>
      <w:r>
        <w:t>Bundesgericht, 2009-11-24, DE</w:t>
      </w:r>
    </w:p>
    <w:p>
      <w:r>
        <w:rPr>
          <w:b/>
        </w:rPr>
        <w:t xml:space="preserve">Quelle: </w:t>
      </w:r>
      <w:r>
        <w:t>https://mcp.opencaselaw.ch/entscheid/bger_2C_433_2008</w:t>
      </w:r>
    </w:p>
    <w:p>
      <w:r>
        <w:t>FR: TF 2C 433/2008 du 24 novembre 2009</w:t>
      </w:r>
    </w:p>
    <w:p>
      <w:r>
        <w:t>IT: TF 2C 433/2008 del 24 novembre 2009</w:t>
      </w:r>
    </w:p>
    <w:p>
      <w:pPr>
        <w:pStyle w:val="Heading2"/>
      </w:pPr>
      <w:r>
        <w:t>Regeste</w:t>
      </w:r>
    </w:p>
    <w:p>
      <w:r>
        <w:t>Wohnsitz | Bürgerrecht und Ausländerrecht</w:t>
      </w:r>
    </w:p>
    <w:p>
      <w:pPr>
        <w:pStyle w:val="Heading2"/>
      </w:pPr>
      <w:r>
        <w:t>Erwägungen</w:t>
      </w:r>
    </w:p>
    <w:p>
      <w:r>
        <w:rPr>
          <w:b/>
        </w:rPr>
        <w:t>E. 1</w:t>
      </w:r>
    </w:p>
    <w:p>
      <w:r>
        <w:t>Die Beschwerde richtet sich gegen einen Entscheid des kantonalen Verwaltungsgerichts ( Art. 86 Abs. 1 lit. d BGG ) in einer Angelegenheit des öffentlichen Rechts ( Art. 82 lit. a BGG ). Eine Ausnahme nach dem Katalog von Art. 83 BGG liegt nicht vor. Die Beschwerde in öffentlich-rechtlichen Angelegenheiten ist somit zulässig. Die Beschwerdeführer haben am vorinstanzlichen Verfahren teilgenommen und sind durch den angefochtenen Entscheid beschwert ( Art. 89 Abs. 1 lit. a und b BGG ).</w:t>
      </w:r>
    </w:p>
    <w:p>
      <w:r>
        <w:rPr>
          <w:b/>
        </w:rPr>
        <w:t>E. 2</w:t>
      </w:r>
    </w:p>
    <w:p>
      <w:r>
        <w:t>Die Beschwerdebefugnis setzt weiter ein schutzwürdiges eigenes Interesse voraus ( Art. 89 Abs. 1 lit. c BGG ). Das bedeutet insbesondere, dass der Beschwerdeführer aus der Aufhebung oder Änderung des angefochtenen Entscheids einen praktischen Nutzen ziehen können muss ( BGE 133 II 249 E. 1.3 S. 252, 133 II 353 E. 3 S. 356). Dieses Interesse muss aktuell, d.h. im Zeitpunkt der Einreichung der Beschwerde und auch noch bei ihrer Beurteilung durch das Bundesgericht gegeben sein ( BGE 135 I 79 E. 1.2 S. 81; 133 II 81 E. 3 S. 84; 131 II 670 E. 1 S. 673). Fehlt ein aktuelles Interesse schon im Zeitpunkt der Beschwerdeeinreichung, so ist auf die Beschwerde (unter Vorbehalt bestimmter, hier nicht gegebener Ausnahmegründe) nicht einzutreten. Fällt es im Laufe des bundesgerichtlichen Verfahrens dahin, so wird die Beschwerde gegenstandslos und vom Geschäftsverzeichnis abgeschrieben.</w:t>
      </w:r>
    </w:p>
    <w:p>
      <w:r>
        <w:rPr>
          <w:b/>
        </w:rPr>
        <w:t>E. 3</w:t>
      </w:r>
    </w:p>
    <w:p>
      <w:r>
        <w:t>Eine Beschwerde muss - auch hinsichtlich der Legitimationsvoraussetzungen ( BGE 134 II 120 E. 1 S. 121) - hinreichend begründet wer-den ( Art. 42 Abs. 1 und 2 BGG ). Der Beschwerdeführer hat deshalb darzutun, inwiefern er ein praktisches und aktuelles Interesse an der Anfechtung eines Entscheids hat, wenn dies nicht auf der Hand liegt ( BGE 133 II 353 E. 3 S. 357). Während der Rechtshängigkeit der Beschwerdesache vor dem Bundesgericht haben sich die Beschwerdeführer in A.________ wieder angemeldet (Schreiben der Einwohnergemeinde A.________ vom 9. Juli 2009 mit Wohnsitzbescheinigungen für beide Beschwerdeführer). Inwiefern die Beschwerdeführer nach erfolgter Anmeldung noch ein aktuelles praktisches Interesse an der Anfechtung der Verpflichtung zur Anmeldung haben können, ist nicht ersichtlich. Die Beschwerdeführer sind deshalb aufgefordert worden, darzulegen, inwiefern noch ein solches Interesse bestehe. Sie sind dieser Aufforderung nicht nachgekommen. Mithin ist davon auszugehen, dass sie nach der offenbar aus freien Stücken erfolgten Anmeldung kein aktuelles Interesse an der Beurteilung ihrer Beschwerde mehr haben. Die Beschwerde ist daher wegen Dahinfallens des schutzwürdigen Interesses im Verlaufe des Verfahrens gegenstandslos geworden und vom Geschäftsverzeichnis abzuschreiben.</w:t>
      </w:r>
    </w:p>
    <w:p>
      <w:r>
        <w:rPr>
          <w:b/>
        </w:rPr>
        <w:t>E. 4</w:t>
      </w:r>
    </w:p>
    <w:p>
      <w:r>
        <w:t>Wird ein Verfahren gegenstandslos, so ist über die Gerichtskosten mit summarischer Begründung aufgrund der Sachlage vor Eintritt des Erledigungsgrundes zu befinden ( Art. 72 BZP i.V.m. Art. 71 BGG ). Dabei muss es bei einer knappen Beurteilung der Aktenlage sein Bewenden haben. Lässt diese keinen eindeutigen Schluss zu, so können auch allgemeine prozessrechtliche Kriterien herangezogen werden. Danach wird jene Partei kostenpflichtig, die das gegenstandslos gewordene Verfahren veranlasst hat oder in welcher die Gründe eingetreten sind, die zur Gegenstandslosigkeit geführt haben ( BGE 118 Ia 488 E. 4a S. 494). Hier sind die Geschehnisse etwas verworren und die postalischen Möglichkeiten unklar geblieben, weshalb der mutmassliche Ausgang des Beschwerdeverfahrens offen bleiben kann. Das Verfahren haben die Beschwerdeführer veranlasst, und sie haben mit ihrem Verhalten (Anmeldung) auch dafür gesorgt, dass es gegen-standslos geworden ist. Nach allgemeinen Prozessrechtsgrundsätzen haben sie daher die Gerichtskosten unter solidarischer Haftung zu tragen (Art. 65 und 66, insbes. Abs. 5 BGG).</w:t>
      </w:r>
    </w:p>
    <w:p>
      <w:r>
        <w:rPr>
          <w:b/>
        </w:rPr>
        <w:t>E. 5</w:t>
      </w:r>
    </w:p>
    <w:p>
      <w:r>
        <w:t>Die Beschwerdeführer haben kurz vor der Beurteilung, am letzten Tag der Nachfrist, noch ein Gesuch um Gewährung der unentgeltlichen Rechtspflege gestellt. Damals war das Verfahren bereits gegenstandslos und die Beschwerde aussichtslos geworden, was die Gewährung der unentgeltlichen Rechtspflege ausschliesst ( Art. 64 Abs. 1 BGG ). Ausserdem haben die Beschwerdeführer das Gesuch erst am letzten Tag der Nachfrist gestellt, ohne zugleich ihre wirtschaftliche Situation mit ausreichenden Belegen darzutun, was praxisgemäss die Abweisung des Gesuchs zur Folge hat (Urteile 2C_758/2008, E. 2.2.2; 2C_560/2009, E. 2.2). Das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