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2C_430/2021 vom 21. Mai 2021</w:t>
      </w:r>
    </w:p>
    <w:p>
      <w:r>
        <w:t>Bundesgericht, 2021-05-21, FR</w:t>
      </w:r>
    </w:p>
    <w:p>
      <w:r>
        <w:rPr>
          <w:b/>
        </w:rPr>
        <w:t xml:space="preserve">Quelle: </w:t>
      </w:r>
      <w:r>
        <w:t>https://mcp.opencaselaw.ch/entscheid/bger_2C_430_2021</w:t>
      </w:r>
    </w:p>
    <w:p>
      <w:r>
        <w:t>FR: TF 2C_430/2021 du 21 mai 2021</w:t>
      </w:r>
    </w:p>
    <w:p>
      <w:r>
        <w:t>IT: TF 2C_430/2021 del 21 maggio 2021</w:t>
      </w:r>
    </w:p>
    <w:p>
      <w:pPr>
        <w:pStyle w:val="Heading2"/>
      </w:pPr>
      <w:r>
        <w:t>Erwägungen</w:t>
      </w:r>
    </w:p>
    <w:p>
      <w:r>
        <w:rPr>
          <w:b/>
        </w:rPr>
        <w:t>E. 1</w:t>
      </w:r>
    </w:p>
    <w:p>
      <w:r>
        <w:t>Par arrêt du 13 avril 2021, la Cour de justice du canton de Genève a rejeté le recours que A.________, et ses enfants mineurs, B.________ et C.________, tous ressortissants camerounais, avaient déposé contre le jugement du Tribunal administratif de première instance du canton de Genève du 6 mars 2020 confirmant le refus prononcé le 8 août 2019 par l'Office cantonal de la population et des migrations du canton de Genève d'accorder une autorisation de séjour à A.________, au motif qu'elle ne se trouvait pas dans une situation d'extrême gravité, et a prononcé son renvoi de Suisse. Elle ne pouvait en outre pas se prévaloir de l'art. 8 CDEH : d'une part, le père de B.________, avec qui elle n'est pas mariée, ne disposait que d'une autorisation de séjour et d'autre part, elle n'avait séjourné en Suisse qu'au bénéfice d'une autorisation de séjour pour études.</w:t>
      </w:r>
    </w:p>
    <w:p>
      <w:r>
        <w:rPr>
          <w:b/>
        </w:rPr>
        <w:t>E. 2</w:t>
      </w:r>
    </w:p>
    <w:p>
      <w:r>
        <w:t>Agissant par la voie du recours en matière de droit public et celle subsidiaire du recours constitutionnel pour violation des art. 30 et 96 LEI ainsi que 8 CEDH, les recourants demandent au Tribunal fédéral, sous suite de frais et dépens, d'annuler l'arrêt rendu le 13 avril 2021 par la Cour de justice du canton de Genève et de leur octroyer une autorisation de séjour. Ils demandent l'effet suspensif.</w:t>
      </w:r>
    </w:p>
    <w:p>
      <w:r>
        <w:rPr>
          <w:b/>
        </w:rPr>
        <w:t>E. 3</w:t>
      </w:r>
    </w:p>
    <w:p>
      <w:r>
        <w:t>Selon l' art. 83 let . c ch. 2 et 5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et celles qui concernent les dérogations aux conditions d'admission telles qu'elles résultent de l' art. 30 LEI .</w:t>
      </w:r>
    </w:p>
    <w:p>
      <w:r>
        <w:rPr>
          <w:b/>
        </w:rPr>
        <w:t>E. 3.1</w:t>
      </w:r>
    </w:p>
    <w:p>
      <w:r>
        <w:t>En tant que les conclusions du recours sont fondées sur l' art. 30 LEI , le recours en matière de droit public est exclu.</w:t>
      </w:r>
    </w:p>
    <w:p>
      <w:r>
        <w:rPr>
          <w:b/>
        </w:rPr>
        <w:t>E. 3.2</w:t>
      </w:r>
    </w:p>
    <w:p>
      <w:r>
        <w:t>Dans un arrêt récent, après avoir longuement rappelé la position de la Cour EDH sur le droit au respect de la vie familiale et le droit au respect de la vie privée garantis par l' art. 8 CEDH ,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 Lorsqu'il réside en Suisse au bénéfice d'une autorisation de séjour pour études, l'étranger ne peut pas se prévaloir de la protection de la vie privée garantie par l' art. 8 CEDH ( ATF 144 I 266 consid. 3.9 p. 277). Il n'y a pas lieu de revenir sur cette jurisprudence fondée sur le caractère temporaire d'emblée connu de l'autorisation de séjour pour études, qui ne confère précisément pas un droit de séjour durable (arrêt 2C_459/2019 du 17 mai 2019 consid. 3).</w:t>
      </w:r>
    </w:p>
    <w:p>
      <w:r>
        <w:t>En l'espèce, la recourante a résidé en Suisse au bénéfice d'une autorisation de séjour pour études puis au gré des effets suspensifs en lien avec les procédures de droit des étrangers. Elle ne peut par conséquent pas invoquer de manière soutenable la protection de la vie privée garantie par l' art. 8 CEDH . Il en va de même de sa fille mineure dont le statut dépend de celui de sa mère. Enfin, la recourante n'expose pas de manière soutenable en quoi elle et son fils mineur pourraient se prévaloir d'une autorisation conférée par la garantie de la vie familiale de l' art. 8 CEDH puisque le père de l'enfant n'est pas titulaire d'un droit durable à résider en Suisse ( ATF 139 I 330 consid. 2.1 p. 335 s.; 135 I 143 consid. 1.3.1 p. 145 s.; 130 II 281 consid. 3.1 p. 285 s.; 126 II 377 consid. 2b/cc p. 384; 119 Ib 91 consid. 1c p. 94).</w:t>
      </w:r>
    </w:p>
    <w:p>
      <w:r>
        <w:rPr>
          <w:b/>
        </w:rPr>
        <w:t>E. 3.3</w:t>
      </w:r>
    </w:p>
    <w:p>
      <w:r>
        <w:t>Le recours en matière de droit public est par conséquent irrecevable. Seule reste ouverte la voie du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La recourante, qui ne peut se prévaloir de l' art. 30 LEI , au vu de sa formulation potestative, ni de l' art. 8 CEDH (cf. consid. 3.2 ci-dessus), ni invoquer de manière indépendante l'interdiction de l'arbitraire ou la violation du principe de proportionnalité, n'a pas une position juridique protégée lui conférant la qualité pour agir au fond sous cet angle ( ATF 133 I 185 ).</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qu'elle n'a pas fait.</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les recourants doivent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