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2C_42/2012 vom 19. Juni 2012</w:t>
      </w:r>
    </w:p>
    <w:p>
      <w:r>
        <w:t>Bundesgericht, 2012-06-19, FR</w:t>
      </w:r>
    </w:p>
    <w:p>
      <w:r>
        <w:rPr>
          <w:b/>
        </w:rPr>
        <w:t xml:space="preserve">Quelle: </w:t>
      </w:r>
      <w:r>
        <w:t>https://mcp.opencaselaw.ch/entscheid/bger_2C_42_2012</w:t>
      </w:r>
    </w:p>
    <w:p>
      <w:r>
        <w:t>FR: TF 2C_42/2012 du 19 juin 2012</w:t>
      </w:r>
    </w:p>
    <w:p>
      <w:r>
        <w:t>IT: TF 2C_42/2012 del 19 giugno 2012</w:t>
      </w:r>
    </w:p>
    <w:p>
      <w:pPr>
        <w:pStyle w:val="Heading2"/>
      </w:pPr>
      <w:r>
        <w:t>Erwägungen</w:t>
      </w:r>
    </w:p>
    <w:p>
      <w:r>
        <w:rPr>
          <w:b/>
        </w:rPr>
        <w:t>E. 1.1</w:t>
      </w:r>
    </w:p>
    <w:p>
      <w:r>
        <w:t>Dans la mesure où le recourant se prévaut, de manière soutenable, de l'art. 50 al. 1 let. b de la loi fédérale sur les étrangers du 16 décembre 2005 (LEtr; RS 142.20), ainsi que de l' art. 8 CEDH , dans le but de pouvoir exercer son droit de visite à l'égard de sa fille, de nationalité suisse, le recours est recevable sous l'angle de l' art. 83 let . c ch. 2 LTF, puisque les dispositions invoquées sont de nature à fonder son droit à une autorisation de séjour. De ce point de vue, le recours en matière de droit public est recevable.</w:t>
      </w:r>
    </w:p>
    <w:p>
      <w:r>
        <w:rPr>
          <w:b/>
        </w:rPr>
        <w:t>E. 1.2</w:t>
      </w:r>
    </w:p>
    <w:p>
      <w:r>
        <w:t>Le recourant invoque l'art. 83 al. 3 LEtr relatif au renvoi des étrangers. Le contentieux y relatif ne peut toutefois pas faire l'objet d'un recours en matière de droit public ( art. 83 let . c ch. 4 LTF), mais uniquement d'un recours constitutionnel subsidiaire, lequel doit répondre à des exigences de motivation spécifiques ( art. 117 LTF avec renvoi à l' art. 106 al. 2 LTF ), lesquelles ne sont pas remplies en la cause. Dans cette mesure, le recours est donc irrecevable.</w:t>
      </w:r>
    </w:p>
    <w:p>
      <w:r>
        <w:rPr>
          <w:b/>
        </w:rPr>
        <w:t>E. 1.3</w:t>
      </w:r>
    </w:p>
    <w:p>
      <w:r>
        <w:t>Le recourant conclut à ce que son autorisation de séjour ne soit pas révoquée. C'est ignorer que cette dernière n'a pas été révoquée, mais qu'elle a pris fin à son terme, l'autorité ayant renoncé à la renouveler. Telle que formulée, la conclusion en question est donc irrecevable. Toutefois, on peut inférer de la motivation du recours que X.________ requiert en définitive l'octroi d'une nouvelle autorisation, ce qui permet d'entrer en matière sur son écriture.</w:t>
      </w:r>
    </w:p>
    <w:p>
      <w:r>
        <w:rPr>
          <w:b/>
        </w:rPr>
        <w:t>E. 2</w:t>
      </w:r>
    </w:p>
    <w:p>
      <w:r>
        <w:t>Dans un premier moyen, le recourant discute des faits retenus par le Tribunal cantonal comme il aurait pu le faire devant une cour d'appel. Il perd de vue ce faisant que le Tribunal fédéral est lié par l'état de fait établi par la dernière instance cantonale (art. 99 al. 1 et 105 al. 1 LTF), dans la mesure où le recourant n'établit pas que les faits en question ont été retenus de manière manifestement inexacte - c'est-à-dire arbitraire ( ATF 133 III 393 consid. 7.1 p. 398) - ou en violation du droit au sens de l' art. 95 LTF ( art. 105 al. 2 LTF ). Une telle démonstration doit répondre aux exigences de motivation accrues de l' art. 106 al. 2 LTF . Tel n'est pas le cas en l'espèce, de sorte que les critiques relatives à l'établissement des faits sont irrecevables. Le Tribunal fédéral vérifiera donc l'application du droit à laquelle le Tribunal cantonal a procédé sur la base des seuls faits retenus par cette instance.</w:t>
      </w:r>
    </w:p>
    <w:p>
      <w:r>
        <w:rPr>
          <w:b/>
        </w:rPr>
        <w:t>E. 3</w:t>
      </w:r>
    </w:p>
    <w:p>
      <w:r>
        <w:t>C'est en vain que le recourant se plaint de violation des art. 50 al. 1 let. b LEtr et 8 CEDH, en critiquant en particulier la pesée des intérêts à laquelle le Tribunal cantonal a procédé. En effet, l'autorité précédente a exposé de manière correcte les mécanismes régissant les normes invoquées et il suffit de renvoyer sur ce point à l'arrêt entrepris (cf. art. 109 al. 3 LTF ). En particulier, pour pouvoir demeurer en Suisse en se fondant sur les relations entretenues avec son enfant habilité à y résider - ce qui est le cas en l'espèce de l'enfant A.________ qui est de nationalité suisse -, le parent disposant d'un droit de visite doit établir des liens familiaux particulièrement forts dans les domaines affectif et économique ( ATF 120 Ib 1 consid. 3c p. 5). A défaut, l'intérêt public réservé par l' art. 8 par. 2 CEDH autorise l'Etat d'accueil à mener une politique restrictive en matière de séjour des étrangers ( ATF 135 I 143 consid. 2.2 p. 147) et donc à refuser d'octroyer une autorisation de séjour fondée sur cette norme. Or, comme l'a relevé la Cour cantonale, le droit de visite n'est en l'espèce pas organisé selon des modalités très larges, mais se trouve au contraire en-deçà de ce qui est usuel en la matière. Les conditions donnant droit à une autorisation fondée sur le regroupement familial déduit de l' art. 8 CEDH ne sont donc pas remplies. Le fait que certaines déclarations de la mère, manifestement désireuse de voir son conjoint quitter le pays, doivent effectivement être appréhendées avec une certaine prudence, ne change rien à ce constat. Il conviendra donc que le recourant exerce son droit depuis l'étranger, ce qui est encore compatible avec les exigences de l' art. 8 CEDH . La pesée des intérêts imposée par l'art. 50 al. 1 let. b et al. 2 LEtr en relation avec l'art. 96 LEtr n'aboutit pas à un autre résultat.</w:t>
      </w:r>
    </w:p>
    <w:p>
      <w:r>
        <w:rPr>
          <w:b/>
        </w:rPr>
        <w:t>E. 4</w:t>
      </w:r>
    </w:p>
    <w:p>
      <w:r>
        <w:t>Manifestement mal fondé, le recours doit être rejeté dans la limite de sa recevabilité.</w:t>
      </w:r>
    </w:p>
    <w:p>
      <w:r>
        <w:t>Succombant, le recourant supportera les frais judiciaires (cf. art. 66 al. 1 LTF ). Son recours étant d'emblée dénué de chances de succès, la demande d'assistance judiciaire est rejetée (cf. art. 64 al. 1 LTF ), les frais judiciaires étant toutefois fixés en tenant compte de sa situation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